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80B4" w14:textId="5CCE4DB4" w:rsidR="00BF23B4" w:rsidRPr="003F343B" w:rsidRDefault="00BF23B4" w:rsidP="005D1FB2">
      <w:pPr>
        <w:rPr>
          <w:rFonts w:ascii="Arial" w:eastAsia="Times New Roman" w:hAnsi="Arial" w:cs="Arial"/>
          <w:b/>
          <w:sz w:val="24"/>
          <w:szCs w:val="24"/>
        </w:rPr>
      </w:pPr>
      <w:r w:rsidRPr="003F343B">
        <w:rPr>
          <w:rFonts w:ascii="Arial" w:eastAsia="Times New Roman" w:hAnsi="Arial" w:cs="Arial"/>
          <w:b/>
          <w:sz w:val="24"/>
          <w:szCs w:val="24"/>
        </w:rPr>
        <w:t xml:space="preserve">Explanatory Memorandum </w:t>
      </w:r>
      <w:r w:rsidR="00CE55B4" w:rsidRPr="003F343B">
        <w:rPr>
          <w:rFonts w:ascii="Arial" w:eastAsia="Times New Roman" w:hAnsi="Arial" w:cs="Arial"/>
          <w:b/>
          <w:sz w:val="24"/>
          <w:szCs w:val="24"/>
        </w:rPr>
        <w:t>to</w:t>
      </w:r>
      <w:bookmarkStart w:id="0" w:name="_Hlk104966946"/>
      <w:bookmarkStart w:id="1" w:name="_Hlk104976919"/>
      <w:bookmarkStart w:id="2" w:name="_Hlk106279887"/>
      <w:r w:rsidR="00314682" w:rsidRPr="003F343B">
        <w:rPr>
          <w:rFonts w:ascii="Arial" w:eastAsia="Times New Roman" w:hAnsi="Arial" w:cs="Arial"/>
          <w:b/>
          <w:sz w:val="24"/>
          <w:szCs w:val="24"/>
        </w:rPr>
        <w:t xml:space="preserve"> </w:t>
      </w:r>
      <w:r w:rsidR="00CE55B4" w:rsidRPr="003F343B">
        <w:rPr>
          <w:rFonts w:ascii="Arial" w:eastAsia="Times New Roman" w:hAnsi="Arial" w:cs="Arial"/>
          <w:b/>
          <w:sz w:val="24"/>
          <w:szCs w:val="24"/>
        </w:rPr>
        <w:t>t</w:t>
      </w:r>
      <w:r w:rsidRPr="003F343B">
        <w:rPr>
          <w:rFonts w:ascii="Arial" w:eastAsia="Times New Roman" w:hAnsi="Arial" w:cs="Arial"/>
          <w:b/>
          <w:sz w:val="24"/>
          <w:szCs w:val="24"/>
        </w:rPr>
        <w:t xml:space="preserve">he </w:t>
      </w:r>
      <w:bookmarkStart w:id="3" w:name="_Hlk107478111"/>
      <w:r w:rsidRPr="003F343B">
        <w:rPr>
          <w:rFonts w:ascii="Arial" w:eastAsia="Times New Roman" w:hAnsi="Arial" w:cs="Arial"/>
          <w:b/>
          <w:sz w:val="24"/>
          <w:szCs w:val="24"/>
        </w:rPr>
        <w:t>Renting Homes</w:t>
      </w:r>
      <w:r w:rsidR="00847A96" w:rsidRPr="003F343B">
        <w:rPr>
          <w:rFonts w:ascii="Arial" w:eastAsia="Times New Roman" w:hAnsi="Arial" w:cs="Arial"/>
          <w:b/>
          <w:sz w:val="24"/>
          <w:szCs w:val="24"/>
        </w:rPr>
        <w:t xml:space="preserve"> (Wales) Act 2016</w:t>
      </w:r>
      <w:r w:rsidRPr="003F343B">
        <w:rPr>
          <w:rFonts w:ascii="Arial" w:eastAsia="Times New Roman" w:hAnsi="Arial" w:cs="Arial"/>
          <w:b/>
          <w:sz w:val="24"/>
          <w:szCs w:val="24"/>
        </w:rPr>
        <w:t xml:space="preserve"> (</w:t>
      </w:r>
      <w:r w:rsidR="003F343B" w:rsidRPr="003F343B">
        <w:rPr>
          <w:rFonts w:ascii="Arial" w:eastAsia="Times New Roman" w:hAnsi="Arial" w:cs="Arial"/>
          <w:b/>
          <w:sz w:val="24"/>
          <w:szCs w:val="24"/>
        </w:rPr>
        <w:t>Saving and Transitional Provisions</w:t>
      </w:r>
      <w:r w:rsidRPr="003F343B">
        <w:rPr>
          <w:rFonts w:ascii="Arial" w:eastAsia="Times New Roman" w:hAnsi="Arial" w:cs="Arial"/>
          <w:b/>
          <w:sz w:val="24"/>
          <w:szCs w:val="24"/>
        </w:rPr>
        <w:t>) Regulations 2022</w:t>
      </w:r>
      <w:bookmarkEnd w:id="0"/>
      <w:bookmarkEnd w:id="3"/>
    </w:p>
    <w:bookmarkEnd w:id="1"/>
    <w:bookmarkEnd w:id="2"/>
    <w:p w14:paraId="6DDE9FD1" w14:textId="7C6EB2B7" w:rsidR="00BF23B4" w:rsidRPr="00BF23B4" w:rsidRDefault="00BF23B4" w:rsidP="005D1FB2">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caps/>
          <w:sz w:val="24"/>
          <w:szCs w:val="24"/>
        </w:rPr>
      </w:pPr>
    </w:p>
    <w:p w14:paraId="10A612BC" w14:textId="2E2050FD" w:rsidR="00BF23B4" w:rsidRPr="00BF23B4" w:rsidRDefault="00BF23B4" w:rsidP="005D1FB2">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sz w:val="24"/>
          <w:szCs w:val="24"/>
        </w:rPr>
      </w:pPr>
      <w:r w:rsidRPr="00BF23B4">
        <w:rPr>
          <w:rFonts w:ascii="Arial" w:eastAsia="Times New Roman" w:hAnsi="Arial" w:cs="Arial"/>
          <w:sz w:val="24"/>
          <w:szCs w:val="24"/>
        </w:rPr>
        <w:t xml:space="preserve">This Explanatory Memorandum has been prepared by </w:t>
      </w:r>
      <w:r w:rsidR="00D86775">
        <w:rPr>
          <w:rFonts w:ascii="Arial" w:eastAsia="Times New Roman" w:hAnsi="Arial" w:cs="Arial"/>
          <w:sz w:val="24"/>
          <w:szCs w:val="24"/>
        </w:rPr>
        <w:t xml:space="preserve">the </w:t>
      </w:r>
      <w:r w:rsidR="00345DC1">
        <w:rPr>
          <w:rFonts w:ascii="Arial" w:eastAsia="Times New Roman" w:hAnsi="Arial" w:cs="Arial"/>
          <w:sz w:val="24"/>
          <w:szCs w:val="20"/>
        </w:rPr>
        <w:t xml:space="preserve">Climate Change and </w:t>
      </w:r>
      <w:r w:rsidR="008D1954">
        <w:rPr>
          <w:rFonts w:ascii="Arial" w:eastAsia="Times New Roman" w:hAnsi="Arial" w:cs="Arial"/>
          <w:sz w:val="24"/>
          <w:szCs w:val="20"/>
        </w:rPr>
        <w:t>Rural Aff</w:t>
      </w:r>
      <w:r w:rsidR="009067D7">
        <w:rPr>
          <w:rFonts w:ascii="Arial" w:eastAsia="Times New Roman" w:hAnsi="Arial" w:cs="Arial"/>
          <w:sz w:val="24"/>
          <w:szCs w:val="20"/>
        </w:rPr>
        <w:t>ai</w:t>
      </w:r>
      <w:r w:rsidR="008D1954">
        <w:rPr>
          <w:rFonts w:ascii="Arial" w:eastAsia="Times New Roman" w:hAnsi="Arial" w:cs="Arial"/>
          <w:sz w:val="24"/>
          <w:szCs w:val="20"/>
        </w:rPr>
        <w:t>rs</w:t>
      </w:r>
      <w:r w:rsidRPr="00BF23B4">
        <w:rPr>
          <w:rFonts w:ascii="Arial" w:eastAsia="Times New Roman" w:hAnsi="Arial" w:cs="Arial"/>
          <w:sz w:val="24"/>
          <w:szCs w:val="20"/>
        </w:rPr>
        <w:t xml:space="preserve"> Group of the Welsh Government </w:t>
      </w:r>
      <w:r w:rsidRPr="00BF23B4">
        <w:rPr>
          <w:rFonts w:ascii="Arial" w:eastAsia="Times New Roman" w:hAnsi="Arial" w:cs="Arial"/>
          <w:sz w:val="24"/>
          <w:szCs w:val="24"/>
        </w:rPr>
        <w:t>and is laid before Senedd Cymru in conjunction with the above subordinate legislation and in accordance with Standing Order 27.1.</w:t>
      </w:r>
    </w:p>
    <w:p w14:paraId="4E2968DF" w14:textId="77777777" w:rsidR="00BF23B4" w:rsidRPr="00BF23B4" w:rsidRDefault="00BF23B4" w:rsidP="005D1FB2">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b/>
          <w:sz w:val="24"/>
          <w:szCs w:val="24"/>
        </w:rPr>
      </w:pPr>
    </w:p>
    <w:p w14:paraId="063D3A0A" w14:textId="3A7B4D6B" w:rsidR="00BF23B4" w:rsidRPr="00BF23B4" w:rsidRDefault="002708A6" w:rsidP="005D1FB2">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b/>
          <w:sz w:val="24"/>
          <w:szCs w:val="24"/>
        </w:rPr>
      </w:pPr>
      <w:r>
        <w:rPr>
          <w:rFonts w:ascii="Arial" w:eastAsia="Times New Roman" w:hAnsi="Arial" w:cs="Arial"/>
          <w:b/>
          <w:sz w:val="24"/>
          <w:szCs w:val="24"/>
        </w:rPr>
        <w:br/>
      </w:r>
      <w:r w:rsidR="00BF23B4" w:rsidRPr="00BF23B4">
        <w:rPr>
          <w:rFonts w:ascii="Arial" w:eastAsia="Times New Roman" w:hAnsi="Arial" w:cs="Arial"/>
          <w:b/>
          <w:sz w:val="24"/>
          <w:szCs w:val="24"/>
        </w:rPr>
        <w:t>Minister’s Declaration</w:t>
      </w:r>
      <w:r>
        <w:rPr>
          <w:rFonts w:ascii="Arial" w:eastAsia="Times New Roman" w:hAnsi="Arial" w:cs="Arial"/>
          <w:b/>
          <w:sz w:val="24"/>
          <w:szCs w:val="24"/>
        </w:rPr>
        <w:br/>
      </w:r>
      <w:r>
        <w:rPr>
          <w:rFonts w:ascii="Arial" w:eastAsia="Times New Roman" w:hAnsi="Arial" w:cs="Arial"/>
          <w:b/>
          <w:sz w:val="24"/>
          <w:szCs w:val="24"/>
        </w:rPr>
        <w:br/>
      </w:r>
      <w:r w:rsidR="00BF23B4" w:rsidRPr="00BF23B4">
        <w:rPr>
          <w:rFonts w:ascii="Arial" w:eastAsia="Times New Roman" w:hAnsi="Arial" w:cs="Arial"/>
          <w:sz w:val="24"/>
          <w:szCs w:val="24"/>
        </w:rPr>
        <w:t>In my view, this Explanatory Memorandum gives a fair and reasonable view of the expected impact of the</w:t>
      </w:r>
      <w:r>
        <w:rPr>
          <w:rFonts w:ascii="Arial" w:eastAsia="Times New Roman" w:hAnsi="Arial" w:cs="Arial"/>
          <w:sz w:val="24"/>
          <w:szCs w:val="24"/>
        </w:rPr>
        <w:t xml:space="preserve"> </w:t>
      </w:r>
      <w:r w:rsidR="0098253E" w:rsidRPr="0098253E">
        <w:rPr>
          <w:rFonts w:ascii="Arial" w:eastAsia="Times New Roman" w:hAnsi="Arial" w:cs="Arial"/>
          <w:sz w:val="24"/>
          <w:szCs w:val="24"/>
        </w:rPr>
        <w:t>Renting Homes (Wales) Act 2016 (Saving and Transitional Provisions) Regulations 2022</w:t>
      </w:r>
      <w:r w:rsidR="00BF23B4" w:rsidRPr="00BF23B4">
        <w:rPr>
          <w:rFonts w:ascii="Arial" w:eastAsia="Times New Roman" w:hAnsi="Arial" w:cs="Arial"/>
          <w:sz w:val="24"/>
          <w:szCs w:val="24"/>
        </w:rPr>
        <w:t xml:space="preserve">.    </w:t>
      </w:r>
    </w:p>
    <w:p w14:paraId="75E83AEA" w14:textId="77777777" w:rsidR="00BF23B4" w:rsidRPr="00BF23B4" w:rsidRDefault="00BF23B4" w:rsidP="005D1FB2">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sz w:val="24"/>
          <w:szCs w:val="24"/>
        </w:rPr>
      </w:pPr>
    </w:p>
    <w:p w14:paraId="6929266E" w14:textId="77777777" w:rsidR="00BF23B4" w:rsidRPr="00BF23B4" w:rsidRDefault="00BF23B4" w:rsidP="005D1FB2">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val="cy-GB"/>
        </w:rPr>
      </w:pPr>
      <w:r w:rsidRPr="00BF23B4">
        <w:rPr>
          <w:rFonts w:ascii="Arial" w:eastAsia="Times New Roman" w:hAnsi="Arial" w:cs="Times New Roman"/>
          <w:sz w:val="24"/>
          <w:szCs w:val="24"/>
          <w:lang w:val="cy-GB"/>
        </w:rPr>
        <w:t>Julie James</w:t>
      </w:r>
    </w:p>
    <w:p w14:paraId="6AB43AE0" w14:textId="7C2EF322" w:rsidR="00BF23B4" w:rsidRPr="00BF23B4" w:rsidRDefault="00BF23B4" w:rsidP="005D1FB2">
      <w:pPr>
        <w:tabs>
          <w:tab w:val="left" w:pos="720"/>
          <w:tab w:val="left" w:pos="1440"/>
          <w:tab w:val="left" w:pos="2160"/>
          <w:tab w:val="left" w:pos="2880"/>
          <w:tab w:val="left" w:pos="4680"/>
          <w:tab w:val="left" w:pos="5400"/>
          <w:tab w:val="right" w:pos="9000"/>
        </w:tabs>
        <w:spacing w:after="0" w:line="240" w:lineRule="auto"/>
        <w:rPr>
          <w:rFonts w:ascii="Arial" w:eastAsia="Times New Roman" w:hAnsi="Arial" w:cs="Arial"/>
          <w:sz w:val="24"/>
          <w:szCs w:val="24"/>
          <w:lang w:val="cy-GB"/>
        </w:rPr>
      </w:pPr>
      <w:r w:rsidRPr="00BF23B4">
        <w:rPr>
          <w:rFonts w:ascii="Arial" w:eastAsia="Times New Roman" w:hAnsi="Arial" w:cs="Times New Roman"/>
          <w:sz w:val="24"/>
          <w:szCs w:val="24"/>
          <w:lang w:val="cy-GB"/>
        </w:rPr>
        <w:t>Minister for Climate Change</w:t>
      </w:r>
    </w:p>
    <w:p w14:paraId="1F439950" w14:textId="65A133E8" w:rsidR="00BF23B4" w:rsidRPr="00BF23B4" w:rsidRDefault="0051743B" w:rsidP="005D1FB2">
      <w:pPr>
        <w:spacing w:after="0" w:line="240" w:lineRule="auto"/>
        <w:rPr>
          <w:rFonts w:ascii="Arial" w:eastAsia="Times New Roman" w:hAnsi="Arial" w:cs="Arial"/>
          <w:sz w:val="24"/>
          <w:szCs w:val="24"/>
          <w:lang w:eastAsia="en-GB"/>
        </w:rPr>
      </w:pPr>
      <w:r>
        <w:rPr>
          <w:rFonts w:ascii="Arial" w:eastAsia="Times New Roman" w:hAnsi="Arial" w:cs="Times New Roman"/>
          <w:sz w:val="24"/>
          <w:szCs w:val="24"/>
          <w:lang w:val="cy-GB" w:eastAsia="en-GB"/>
        </w:rPr>
        <w:t xml:space="preserve">15 </w:t>
      </w:r>
      <w:proofErr w:type="spellStart"/>
      <w:r>
        <w:rPr>
          <w:rFonts w:ascii="Arial" w:eastAsia="Times New Roman" w:hAnsi="Arial" w:cs="Times New Roman"/>
          <w:sz w:val="24"/>
          <w:szCs w:val="24"/>
          <w:lang w:val="cy-GB" w:eastAsia="en-GB"/>
        </w:rPr>
        <w:t>July</w:t>
      </w:r>
      <w:proofErr w:type="spellEnd"/>
      <w:r w:rsidR="002708A6" w:rsidRPr="00804EFB">
        <w:rPr>
          <w:rFonts w:ascii="Arial" w:eastAsia="Times New Roman" w:hAnsi="Arial" w:cs="Times New Roman"/>
          <w:sz w:val="24"/>
          <w:szCs w:val="24"/>
          <w:lang w:val="cy-GB" w:eastAsia="en-GB"/>
        </w:rPr>
        <w:t xml:space="preserve"> 2022</w:t>
      </w:r>
    </w:p>
    <w:p w14:paraId="7F5D6827" w14:textId="77777777" w:rsidR="00BF23B4" w:rsidRPr="00BF23B4" w:rsidRDefault="00BF23B4" w:rsidP="005D1FB2">
      <w:pPr>
        <w:tabs>
          <w:tab w:val="left" w:pos="720"/>
          <w:tab w:val="left" w:pos="1440"/>
          <w:tab w:val="left" w:pos="2160"/>
          <w:tab w:val="left" w:pos="2880"/>
          <w:tab w:val="left" w:pos="4680"/>
          <w:tab w:val="left" w:pos="5400"/>
          <w:tab w:val="right" w:pos="9000"/>
        </w:tabs>
        <w:spacing w:after="0" w:line="240" w:lineRule="atLeast"/>
        <w:rPr>
          <w:rFonts w:ascii="Arial" w:eastAsia="MS P????" w:hAnsi="Arial" w:cs="Arial"/>
          <w:i/>
          <w:sz w:val="24"/>
          <w:szCs w:val="20"/>
        </w:rPr>
      </w:pPr>
    </w:p>
    <w:p w14:paraId="1175325F" w14:textId="77777777" w:rsidR="002708A6" w:rsidRDefault="002708A6" w:rsidP="005D1FB2">
      <w:pPr>
        <w:rPr>
          <w:rFonts w:ascii="Arial" w:eastAsia="MS P????" w:hAnsi="Arial" w:cs="Arial"/>
          <w:b/>
          <w:sz w:val="24"/>
          <w:szCs w:val="24"/>
          <w:lang w:eastAsia="en-GB"/>
        </w:rPr>
      </w:pPr>
      <w:bookmarkStart w:id="4" w:name="_Toc151792997"/>
      <w:bookmarkStart w:id="5" w:name="_Toc165259132"/>
      <w:r>
        <w:rPr>
          <w:rFonts w:ascii="Arial" w:eastAsia="MS P????" w:hAnsi="Arial" w:cs="Arial"/>
          <w:b/>
          <w:sz w:val="24"/>
          <w:szCs w:val="24"/>
          <w:lang w:eastAsia="en-GB"/>
        </w:rPr>
        <w:br w:type="page"/>
      </w:r>
    </w:p>
    <w:p w14:paraId="7DD2460E" w14:textId="1E2F2398" w:rsidR="002708A6" w:rsidRPr="002708A6" w:rsidRDefault="002708A6" w:rsidP="005D1FB2">
      <w:pPr>
        <w:keepNext/>
        <w:spacing w:after="0" w:line="240" w:lineRule="auto"/>
        <w:outlineLvl w:val="0"/>
        <w:rPr>
          <w:rFonts w:ascii="Arial" w:eastAsia="MS P????" w:hAnsi="Arial" w:cs="Arial"/>
          <w:b/>
          <w:sz w:val="24"/>
          <w:szCs w:val="24"/>
          <w:lang w:eastAsia="en-GB"/>
        </w:rPr>
      </w:pPr>
      <w:r w:rsidRPr="002708A6">
        <w:rPr>
          <w:rFonts w:ascii="Arial" w:eastAsia="MS P????" w:hAnsi="Arial" w:cs="Arial"/>
          <w:b/>
          <w:sz w:val="24"/>
          <w:szCs w:val="24"/>
          <w:lang w:eastAsia="en-GB"/>
        </w:rPr>
        <w:lastRenderedPageBreak/>
        <w:t>PART 1</w:t>
      </w:r>
    </w:p>
    <w:bookmarkEnd w:id="4"/>
    <w:bookmarkEnd w:id="5"/>
    <w:p w14:paraId="187793E5" w14:textId="77777777" w:rsidR="008B19FC" w:rsidRDefault="008B19FC" w:rsidP="008B19FC">
      <w:pPr>
        <w:keepNext/>
        <w:tabs>
          <w:tab w:val="left" w:pos="1440"/>
          <w:tab w:val="left" w:pos="2160"/>
          <w:tab w:val="left" w:pos="2880"/>
          <w:tab w:val="left" w:pos="4680"/>
          <w:tab w:val="left" w:pos="5400"/>
          <w:tab w:val="right" w:pos="9000"/>
        </w:tabs>
        <w:spacing w:after="0" w:line="240" w:lineRule="auto"/>
        <w:outlineLvl w:val="0"/>
        <w:rPr>
          <w:rFonts w:ascii="Arial" w:eastAsia="Times New Roman" w:hAnsi="Arial" w:cs="Arial"/>
          <w:b/>
          <w:sz w:val="24"/>
          <w:szCs w:val="24"/>
          <w:u w:val="single"/>
          <w:lang w:eastAsia="en-GB"/>
        </w:rPr>
      </w:pPr>
    </w:p>
    <w:p w14:paraId="5AA0C7D1" w14:textId="5E148729" w:rsidR="002708A6" w:rsidRPr="008B19FC" w:rsidRDefault="008B19FC" w:rsidP="008B19FC">
      <w:pPr>
        <w:keepNext/>
        <w:tabs>
          <w:tab w:val="left" w:pos="1440"/>
          <w:tab w:val="left" w:pos="2160"/>
          <w:tab w:val="left" w:pos="2880"/>
          <w:tab w:val="left" w:pos="4680"/>
          <w:tab w:val="left" w:pos="5400"/>
          <w:tab w:val="right" w:pos="9000"/>
        </w:tabs>
        <w:spacing w:after="0" w:line="240" w:lineRule="auto"/>
        <w:outlineLvl w:val="0"/>
        <w:rPr>
          <w:rFonts w:ascii="Arial" w:eastAsia="Times New Roman" w:hAnsi="Arial" w:cs="Arial"/>
          <w:b/>
          <w:sz w:val="24"/>
          <w:szCs w:val="24"/>
          <w:u w:val="single"/>
          <w:lang w:eastAsia="en-GB"/>
        </w:rPr>
      </w:pPr>
      <w:r w:rsidRPr="008B19FC">
        <w:rPr>
          <w:rFonts w:ascii="Arial" w:eastAsia="Times New Roman" w:hAnsi="Arial" w:cs="Arial"/>
          <w:b/>
          <w:sz w:val="24"/>
          <w:szCs w:val="24"/>
          <w:u w:val="single"/>
          <w:lang w:eastAsia="en-GB"/>
        </w:rPr>
        <w:t>1.</w:t>
      </w:r>
      <w:r>
        <w:rPr>
          <w:rFonts w:ascii="Arial" w:eastAsia="Times New Roman" w:hAnsi="Arial" w:cs="Arial"/>
          <w:b/>
          <w:sz w:val="24"/>
          <w:szCs w:val="24"/>
          <w:u w:val="single"/>
          <w:lang w:eastAsia="en-GB"/>
        </w:rPr>
        <w:t xml:space="preserve"> </w:t>
      </w:r>
      <w:r w:rsidR="002708A6" w:rsidRPr="008B19FC">
        <w:rPr>
          <w:rFonts w:ascii="Arial" w:eastAsia="Times New Roman" w:hAnsi="Arial" w:cs="Arial"/>
          <w:b/>
          <w:sz w:val="24"/>
          <w:szCs w:val="24"/>
          <w:u w:val="single"/>
          <w:lang w:eastAsia="en-GB"/>
        </w:rPr>
        <w:t>Description</w:t>
      </w:r>
    </w:p>
    <w:p w14:paraId="651E903D" w14:textId="77777777" w:rsidR="002708A6" w:rsidRPr="002708A6" w:rsidRDefault="002708A6" w:rsidP="005D1FB2">
      <w:pPr>
        <w:keepNext/>
        <w:tabs>
          <w:tab w:val="left" w:pos="720"/>
          <w:tab w:val="left" w:pos="1440"/>
          <w:tab w:val="left" w:pos="2160"/>
          <w:tab w:val="left" w:pos="2880"/>
          <w:tab w:val="left" w:pos="4680"/>
          <w:tab w:val="left" w:pos="5400"/>
          <w:tab w:val="right" w:pos="9000"/>
        </w:tabs>
        <w:spacing w:after="0" w:line="240" w:lineRule="atLeast"/>
        <w:rPr>
          <w:rFonts w:ascii="Times New Roman" w:eastAsia="Times New Roman" w:hAnsi="Times New Roman" w:cs="Times New Roman"/>
          <w:sz w:val="24"/>
          <w:szCs w:val="20"/>
          <w:lang w:eastAsia="en-GB"/>
        </w:rPr>
      </w:pPr>
    </w:p>
    <w:p w14:paraId="6EDE2586" w14:textId="7D4F1F50" w:rsidR="00C75CBE" w:rsidRDefault="002708A6" w:rsidP="00F720DA">
      <w:pPr>
        <w:rPr>
          <w:rFonts w:ascii="Arial" w:hAnsi="Arial" w:cs="Arial"/>
          <w:sz w:val="24"/>
          <w:szCs w:val="24"/>
          <w:shd w:val="clear" w:color="auto" w:fill="FFFFFF"/>
        </w:rPr>
      </w:pPr>
      <w:r w:rsidRPr="002708A6">
        <w:rPr>
          <w:rFonts w:ascii="Arial" w:hAnsi="Arial" w:cs="Arial"/>
          <w:sz w:val="24"/>
          <w:szCs w:val="24"/>
        </w:rPr>
        <w:t>T</w:t>
      </w:r>
      <w:r w:rsidR="004139CB" w:rsidRPr="004139CB">
        <w:rPr>
          <w:rFonts w:ascii="Arial" w:hAnsi="Arial" w:cs="Arial"/>
          <w:sz w:val="24"/>
          <w:szCs w:val="24"/>
        </w:rPr>
        <w:t>hese Regulations make saving and transitional provisions in relation to the Renting Homes (Wales) Act 2016 (“the 2016 Act”).</w:t>
      </w:r>
      <w:r w:rsidR="007D670A">
        <w:rPr>
          <w:rFonts w:ascii="Arial" w:hAnsi="Arial" w:cs="Arial"/>
          <w:sz w:val="24"/>
          <w:szCs w:val="24"/>
        </w:rPr>
        <w:t xml:space="preserve">  </w:t>
      </w:r>
      <w:r w:rsidR="003B73E2">
        <w:rPr>
          <w:rFonts w:ascii="Arial" w:hAnsi="Arial" w:cs="Arial"/>
          <w:sz w:val="24"/>
          <w:szCs w:val="24"/>
        </w:rPr>
        <w:br/>
      </w:r>
      <w:r w:rsidR="003B73E2">
        <w:rPr>
          <w:rFonts w:ascii="Arial" w:hAnsi="Arial" w:cs="Arial"/>
          <w:sz w:val="24"/>
          <w:szCs w:val="24"/>
        </w:rPr>
        <w:br/>
        <w:t xml:space="preserve">On the date that the 2016 Act comes into force </w:t>
      </w:r>
      <w:r w:rsidR="00CE0947">
        <w:rPr>
          <w:rFonts w:ascii="Arial" w:hAnsi="Arial" w:cs="Arial"/>
          <w:sz w:val="24"/>
          <w:szCs w:val="24"/>
        </w:rPr>
        <w:t>existing</w:t>
      </w:r>
      <w:r w:rsidR="003B73E2">
        <w:rPr>
          <w:rFonts w:ascii="Arial" w:hAnsi="Arial" w:cs="Arial"/>
          <w:sz w:val="24"/>
          <w:szCs w:val="24"/>
        </w:rPr>
        <w:t xml:space="preserve"> tenancies and licences in Wales will convert into occupation contracts </w:t>
      </w:r>
      <w:r w:rsidR="000552D1">
        <w:rPr>
          <w:rFonts w:ascii="Arial" w:hAnsi="Arial" w:cs="Arial"/>
          <w:sz w:val="24"/>
          <w:szCs w:val="24"/>
        </w:rPr>
        <w:t xml:space="preserve">(with certain exceptions as set out in </w:t>
      </w:r>
      <w:r w:rsidR="00A10EFD">
        <w:rPr>
          <w:rFonts w:ascii="Arial" w:hAnsi="Arial" w:cs="Arial"/>
          <w:sz w:val="24"/>
          <w:szCs w:val="24"/>
        </w:rPr>
        <w:t>Schedule 2</w:t>
      </w:r>
      <w:r w:rsidR="00601562">
        <w:rPr>
          <w:rFonts w:ascii="Arial" w:hAnsi="Arial" w:cs="Arial"/>
          <w:sz w:val="24"/>
          <w:szCs w:val="24"/>
        </w:rPr>
        <w:t xml:space="preserve"> of the 2016 Act</w:t>
      </w:r>
      <w:r w:rsidR="00A10EFD">
        <w:rPr>
          <w:rFonts w:ascii="Arial" w:hAnsi="Arial" w:cs="Arial"/>
          <w:sz w:val="24"/>
          <w:szCs w:val="24"/>
        </w:rPr>
        <w:t xml:space="preserve">) </w:t>
      </w:r>
      <w:r w:rsidR="003B73E2">
        <w:rPr>
          <w:rFonts w:ascii="Arial" w:hAnsi="Arial" w:cs="Arial"/>
          <w:sz w:val="24"/>
          <w:szCs w:val="24"/>
        </w:rPr>
        <w:t xml:space="preserve">and </w:t>
      </w:r>
      <w:r w:rsidR="00A10EFD">
        <w:rPr>
          <w:rFonts w:ascii="Arial" w:hAnsi="Arial" w:cs="Arial"/>
          <w:sz w:val="24"/>
          <w:szCs w:val="24"/>
        </w:rPr>
        <w:t xml:space="preserve">will </w:t>
      </w:r>
      <w:r w:rsidR="003B73E2">
        <w:rPr>
          <w:rFonts w:ascii="Arial" w:hAnsi="Arial" w:cs="Arial"/>
          <w:sz w:val="24"/>
          <w:szCs w:val="24"/>
        </w:rPr>
        <w:t xml:space="preserve">be </w:t>
      </w:r>
      <w:r w:rsidR="00CE0947">
        <w:rPr>
          <w:rFonts w:ascii="Arial" w:hAnsi="Arial" w:cs="Arial"/>
          <w:sz w:val="24"/>
          <w:szCs w:val="24"/>
        </w:rPr>
        <w:t xml:space="preserve">subject to the provisions of the new </w:t>
      </w:r>
      <w:r w:rsidR="00675A9A">
        <w:rPr>
          <w:rFonts w:ascii="Arial" w:hAnsi="Arial" w:cs="Arial"/>
          <w:sz w:val="24"/>
          <w:szCs w:val="24"/>
        </w:rPr>
        <w:t>legislative regime</w:t>
      </w:r>
      <w:r w:rsidR="009D1793">
        <w:rPr>
          <w:rFonts w:ascii="Arial" w:hAnsi="Arial" w:cs="Arial"/>
          <w:sz w:val="24"/>
          <w:szCs w:val="24"/>
          <w:shd w:val="clear" w:color="auto" w:fill="FFFFFF"/>
        </w:rPr>
        <w:t>.</w:t>
      </w:r>
      <w:r w:rsidR="00A10EFD">
        <w:rPr>
          <w:rFonts w:ascii="Arial" w:hAnsi="Arial" w:cs="Arial"/>
          <w:sz w:val="24"/>
          <w:szCs w:val="24"/>
          <w:shd w:val="clear" w:color="auto" w:fill="FFFFFF"/>
        </w:rPr>
        <w:br/>
      </w:r>
      <w:r w:rsidR="00A10EFD">
        <w:rPr>
          <w:rFonts w:ascii="Arial" w:hAnsi="Arial" w:cs="Arial"/>
          <w:sz w:val="24"/>
          <w:szCs w:val="24"/>
          <w:shd w:val="clear" w:color="auto" w:fill="FFFFFF"/>
        </w:rPr>
        <w:br/>
      </w:r>
      <w:r w:rsidR="00DA4A3A">
        <w:rPr>
          <w:rFonts w:ascii="Arial" w:hAnsi="Arial" w:cs="Arial"/>
          <w:sz w:val="24"/>
          <w:szCs w:val="24"/>
          <w:shd w:val="clear" w:color="auto" w:fill="FFFFFF"/>
        </w:rPr>
        <w:t xml:space="preserve">The purpose of these </w:t>
      </w:r>
      <w:r w:rsidR="00C75CBE">
        <w:rPr>
          <w:rFonts w:ascii="Arial" w:hAnsi="Arial" w:cs="Arial"/>
          <w:sz w:val="24"/>
          <w:szCs w:val="24"/>
          <w:shd w:val="clear" w:color="auto" w:fill="FFFFFF"/>
        </w:rPr>
        <w:t xml:space="preserve">regulations is </w:t>
      </w:r>
      <w:r w:rsidR="00A2746E">
        <w:rPr>
          <w:rFonts w:ascii="Arial" w:hAnsi="Arial" w:cs="Arial"/>
          <w:sz w:val="24"/>
          <w:szCs w:val="24"/>
          <w:shd w:val="clear" w:color="auto" w:fill="FFFFFF"/>
        </w:rPr>
        <w:t>as follows</w:t>
      </w:r>
      <w:r w:rsidR="00C75CBE">
        <w:rPr>
          <w:rFonts w:ascii="Arial" w:hAnsi="Arial" w:cs="Arial"/>
          <w:sz w:val="24"/>
          <w:szCs w:val="24"/>
          <w:shd w:val="clear" w:color="auto" w:fill="FFFFFF"/>
        </w:rPr>
        <w:t>:</w:t>
      </w:r>
    </w:p>
    <w:p w14:paraId="10AE68AA" w14:textId="1D32350A" w:rsidR="007F6C8A" w:rsidRPr="00DD5C55" w:rsidRDefault="00F23882" w:rsidP="00C75CBE">
      <w:pPr>
        <w:pStyle w:val="ListParagraph"/>
        <w:numPr>
          <w:ilvl w:val="0"/>
          <w:numId w:val="25"/>
        </w:numPr>
        <w:rPr>
          <w:rFonts w:ascii="Arial" w:hAnsi="Arial" w:cs="Arial"/>
          <w:sz w:val="24"/>
          <w:szCs w:val="24"/>
          <w:shd w:val="clear" w:color="auto" w:fill="FFFFFF"/>
        </w:rPr>
      </w:pPr>
      <w:r>
        <w:rPr>
          <w:rFonts w:ascii="Arial" w:hAnsi="Arial" w:cs="Arial"/>
          <w:sz w:val="24"/>
          <w:szCs w:val="24"/>
          <w:shd w:val="clear" w:color="auto" w:fill="FFFFFF"/>
        </w:rPr>
        <w:t>t</w:t>
      </w:r>
      <w:r w:rsidR="00C75CBE" w:rsidRPr="00DD5C55">
        <w:rPr>
          <w:rFonts w:ascii="Arial" w:hAnsi="Arial" w:cs="Arial"/>
          <w:sz w:val="24"/>
          <w:szCs w:val="24"/>
          <w:shd w:val="clear" w:color="auto" w:fill="FFFFFF"/>
        </w:rPr>
        <w:t xml:space="preserve">o </w:t>
      </w:r>
      <w:r w:rsidR="00134B41">
        <w:rPr>
          <w:rFonts w:ascii="Arial" w:hAnsi="Arial" w:cs="Arial"/>
          <w:sz w:val="24"/>
          <w:szCs w:val="24"/>
          <w:shd w:val="clear" w:color="auto" w:fill="FFFFFF"/>
        </w:rPr>
        <w:t xml:space="preserve">ensure that </w:t>
      </w:r>
      <w:r w:rsidR="00C75CBE" w:rsidRPr="00DD5C55">
        <w:rPr>
          <w:rFonts w:ascii="Arial" w:hAnsi="Arial" w:cs="Arial"/>
          <w:sz w:val="24"/>
          <w:szCs w:val="24"/>
          <w:shd w:val="clear" w:color="auto" w:fill="FFFFFF"/>
        </w:rPr>
        <w:t xml:space="preserve">where </w:t>
      </w:r>
      <w:r w:rsidR="00821480" w:rsidRPr="00DD5C55">
        <w:rPr>
          <w:rFonts w:ascii="Arial" w:hAnsi="Arial" w:cs="Arial"/>
          <w:sz w:val="24"/>
          <w:szCs w:val="24"/>
          <w:shd w:val="clear" w:color="auto" w:fill="FFFFFF"/>
        </w:rPr>
        <w:t xml:space="preserve">particular processes relating to </w:t>
      </w:r>
      <w:r w:rsidR="00127F3E" w:rsidRPr="00DD5C55">
        <w:rPr>
          <w:rFonts w:ascii="Arial" w:hAnsi="Arial" w:cs="Arial"/>
          <w:sz w:val="24"/>
          <w:szCs w:val="24"/>
          <w:shd w:val="clear" w:color="auto" w:fill="FFFFFF"/>
        </w:rPr>
        <w:t xml:space="preserve">existing tenancies and licences (for example possession proceedings) </w:t>
      </w:r>
      <w:r w:rsidR="00654CBC">
        <w:rPr>
          <w:rFonts w:ascii="Arial" w:hAnsi="Arial" w:cs="Arial"/>
          <w:sz w:val="24"/>
          <w:szCs w:val="24"/>
          <w:shd w:val="clear" w:color="auto" w:fill="FFFFFF"/>
        </w:rPr>
        <w:t>have already been commenced</w:t>
      </w:r>
      <w:r w:rsidR="00821480" w:rsidRPr="00DD5C55">
        <w:rPr>
          <w:rFonts w:ascii="Arial" w:hAnsi="Arial" w:cs="Arial"/>
          <w:sz w:val="24"/>
          <w:szCs w:val="24"/>
          <w:shd w:val="clear" w:color="auto" w:fill="FFFFFF"/>
        </w:rPr>
        <w:t xml:space="preserve"> on the date at which the 2016 Act comes into force</w:t>
      </w:r>
      <w:r w:rsidR="00127F3E" w:rsidRPr="00DD5C55">
        <w:rPr>
          <w:rFonts w:ascii="Arial" w:hAnsi="Arial" w:cs="Arial"/>
          <w:sz w:val="24"/>
          <w:szCs w:val="24"/>
          <w:shd w:val="clear" w:color="auto" w:fill="FFFFFF"/>
        </w:rPr>
        <w:t xml:space="preserve">, these </w:t>
      </w:r>
      <w:r w:rsidR="00E674E5" w:rsidRPr="00DD5C55">
        <w:rPr>
          <w:rFonts w:ascii="Arial" w:hAnsi="Arial" w:cs="Arial"/>
          <w:sz w:val="24"/>
          <w:szCs w:val="24"/>
          <w:shd w:val="clear" w:color="auto" w:fill="FFFFFF"/>
        </w:rPr>
        <w:t>processes are able to be concluded in accordance with</w:t>
      </w:r>
      <w:r w:rsidR="00390B17" w:rsidRPr="00DD5C55">
        <w:rPr>
          <w:rFonts w:ascii="Arial" w:hAnsi="Arial" w:cs="Arial"/>
          <w:sz w:val="24"/>
          <w:szCs w:val="24"/>
          <w:shd w:val="clear" w:color="auto" w:fill="FFFFFF"/>
        </w:rPr>
        <w:t xml:space="preserve"> the</w:t>
      </w:r>
      <w:r w:rsidR="00E674E5" w:rsidRPr="00DD5C55">
        <w:rPr>
          <w:rFonts w:ascii="Arial" w:hAnsi="Arial" w:cs="Arial"/>
          <w:sz w:val="24"/>
          <w:szCs w:val="24"/>
          <w:shd w:val="clear" w:color="auto" w:fill="FFFFFF"/>
        </w:rPr>
        <w:t xml:space="preserve"> </w:t>
      </w:r>
      <w:r w:rsidR="001312C7" w:rsidRPr="00DD5C55">
        <w:rPr>
          <w:rFonts w:ascii="Arial" w:hAnsi="Arial" w:cs="Arial"/>
          <w:sz w:val="24"/>
          <w:szCs w:val="24"/>
          <w:shd w:val="clear" w:color="auto" w:fill="FFFFFF"/>
        </w:rPr>
        <w:t xml:space="preserve">provisions of </w:t>
      </w:r>
      <w:r w:rsidR="00E674E5" w:rsidRPr="00DD5C55">
        <w:rPr>
          <w:rFonts w:ascii="Arial" w:hAnsi="Arial" w:cs="Arial"/>
          <w:sz w:val="24"/>
          <w:szCs w:val="24"/>
          <w:shd w:val="clear" w:color="auto" w:fill="FFFFFF"/>
        </w:rPr>
        <w:t xml:space="preserve">the </w:t>
      </w:r>
      <w:r w:rsidR="001312C7" w:rsidRPr="00DD5C55">
        <w:rPr>
          <w:rFonts w:ascii="Arial" w:hAnsi="Arial" w:cs="Arial"/>
          <w:sz w:val="24"/>
          <w:szCs w:val="24"/>
          <w:shd w:val="clear" w:color="auto" w:fill="FFFFFF"/>
        </w:rPr>
        <w:t xml:space="preserve">legislative framework under which they </w:t>
      </w:r>
      <w:r w:rsidR="007F6C8A" w:rsidRPr="00DD5C55">
        <w:rPr>
          <w:rFonts w:ascii="Arial" w:hAnsi="Arial" w:cs="Arial"/>
          <w:sz w:val="24"/>
          <w:szCs w:val="24"/>
          <w:shd w:val="clear" w:color="auto" w:fill="FFFFFF"/>
        </w:rPr>
        <w:t>were initiated</w:t>
      </w:r>
      <w:r w:rsidR="00764E5B">
        <w:rPr>
          <w:rFonts w:ascii="Arial" w:hAnsi="Arial" w:cs="Arial"/>
          <w:sz w:val="24"/>
          <w:szCs w:val="24"/>
          <w:shd w:val="clear" w:color="auto" w:fill="FFFFFF"/>
        </w:rPr>
        <w:t>;</w:t>
      </w:r>
      <w:r w:rsidR="007F6C8A" w:rsidRPr="00DD5C55">
        <w:rPr>
          <w:rFonts w:ascii="Arial" w:hAnsi="Arial" w:cs="Arial"/>
          <w:sz w:val="24"/>
          <w:szCs w:val="24"/>
          <w:shd w:val="clear" w:color="auto" w:fill="FFFFFF"/>
        </w:rPr>
        <w:br/>
      </w:r>
    </w:p>
    <w:p w14:paraId="73A94E84" w14:textId="2A2984BF" w:rsidR="00FE5624" w:rsidRDefault="00F23882" w:rsidP="008701AA">
      <w:pPr>
        <w:pStyle w:val="ListParagraph"/>
        <w:numPr>
          <w:ilvl w:val="0"/>
          <w:numId w:val="25"/>
        </w:numPr>
        <w:rPr>
          <w:rFonts w:ascii="Arial" w:hAnsi="Arial" w:cs="Arial"/>
          <w:sz w:val="24"/>
          <w:szCs w:val="24"/>
          <w:shd w:val="clear" w:color="auto" w:fill="FFFFFF"/>
        </w:rPr>
      </w:pPr>
      <w:r>
        <w:rPr>
          <w:rFonts w:ascii="Arial" w:hAnsi="Arial" w:cs="Arial"/>
          <w:sz w:val="24"/>
          <w:szCs w:val="24"/>
          <w:shd w:val="clear" w:color="auto" w:fill="FFFFFF"/>
        </w:rPr>
        <w:t>t</w:t>
      </w:r>
      <w:r w:rsidR="007F6C8A" w:rsidRPr="00DD5C55">
        <w:rPr>
          <w:rFonts w:ascii="Arial" w:hAnsi="Arial" w:cs="Arial"/>
          <w:sz w:val="24"/>
          <w:szCs w:val="24"/>
          <w:shd w:val="clear" w:color="auto" w:fill="FFFFFF"/>
        </w:rPr>
        <w:t>o ensure that</w:t>
      </w:r>
      <w:r w:rsidR="00390B17" w:rsidRPr="00DD5C55">
        <w:rPr>
          <w:rFonts w:ascii="Arial" w:hAnsi="Arial" w:cs="Arial"/>
          <w:sz w:val="24"/>
          <w:szCs w:val="24"/>
          <w:shd w:val="clear" w:color="auto" w:fill="FFFFFF"/>
        </w:rPr>
        <w:t xml:space="preserve"> certain</w:t>
      </w:r>
      <w:r w:rsidR="004C3FF7" w:rsidRPr="00DD5C55">
        <w:rPr>
          <w:rFonts w:ascii="Arial" w:hAnsi="Arial" w:cs="Arial"/>
          <w:sz w:val="24"/>
          <w:szCs w:val="24"/>
          <w:shd w:val="clear" w:color="auto" w:fill="FFFFFF"/>
        </w:rPr>
        <w:t xml:space="preserve"> </w:t>
      </w:r>
      <w:r w:rsidR="00270D09">
        <w:rPr>
          <w:rFonts w:ascii="Arial" w:hAnsi="Arial" w:cs="Arial"/>
          <w:sz w:val="24"/>
          <w:szCs w:val="24"/>
          <w:shd w:val="clear" w:color="auto" w:fill="FFFFFF"/>
        </w:rPr>
        <w:t>entitlements</w:t>
      </w:r>
      <w:r w:rsidR="00DB7C48">
        <w:rPr>
          <w:rFonts w:ascii="Arial" w:hAnsi="Arial" w:cs="Arial"/>
          <w:sz w:val="24"/>
          <w:szCs w:val="24"/>
          <w:shd w:val="clear" w:color="auto" w:fill="FFFFFF"/>
        </w:rPr>
        <w:t xml:space="preserve"> </w:t>
      </w:r>
      <w:r w:rsidR="00E80CA8">
        <w:rPr>
          <w:rFonts w:ascii="Arial" w:hAnsi="Arial" w:cs="Arial"/>
          <w:sz w:val="24"/>
          <w:szCs w:val="24"/>
          <w:shd w:val="clear" w:color="auto" w:fill="FFFFFF"/>
        </w:rPr>
        <w:t xml:space="preserve">which exist in </w:t>
      </w:r>
      <w:r w:rsidR="008C033A">
        <w:rPr>
          <w:rFonts w:ascii="Arial" w:hAnsi="Arial" w:cs="Arial"/>
          <w:sz w:val="24"/>
          <w:szCs w:val="24"/>
          <w:shd w:val="clear" w:color="auto" w:fill="FFFFFF"/>
        </w:rPr>
        <w:t xml:space="preserve">particular types of </w:t>
      </w:r>
      <w:r w:rsidR="00764E5B">
        <w:rPr>
          <w:rFonts w:ascii="Arial" w:hAnsi="Arial" w:cs="Arial"/>
          <w:sz w:val="24"/>
          <w:szCs w:val="24"/>
          <w:shd w:val="clear" w:color="auto" w:fill="FFFFFF"/>
        </w:rPr>
        <w:t>current tenancies</w:t>
      </w:r>
      <w:r w:rsidR="00270D09">
        <w:rPr>
          <w:rFonts w:ascii="Arial" w:hAnsi="Arial" w:cs="Arial"/>
          <w:sz w:val="24"/>
          <w:szCs w:val="24"/>
          <w:shd w:val="clear" w:color="auto" w:fill="FFFFFF"/>
        </w:rPr>
        <w:t xml:space="preserve"> </w:t>
      </w:r>
      <w:r w:rsidR="00D10709">
        <w:rPr>
          <w:rFonts w:ascii="Arial" w:hAnsi="Arial" w:cs="Arial"/>
          <w:sz w:val="24"/>
          <w:szCs w:val="24"/>
          <w:shd w:val="clear" w:color="auto" w:fill="FFFFFF"/>
        </w:rPr>
        <w:t xml:space="preserve">(for example </w:t>
      </w:r>
      <w:r w:rsidR="002D6CE0" w:rsidRPr="00BB02D9">
        <w:rPr>
          <w:rFonts w:ascii="Arial" w:hAnsi="Arial" w:cs="Arial"/>
          <w:sz w:val="24"/>
          <w:szCs w:val="24"/>
        </w:rPr>
        <w:t>a request for improvement</w:t>
      </w:r>
      <w:r w:rsidR="002D47A0">
        <w:rPr>
          <w:rFonts w:ascii="Arial" w:hAnsi="Arial" w:cs="Arial"/>
          <w:sz w:val="24"/>
          <w:szCs w:val="24"/>
          <w:shd w:val="clear" w:color="auto" w:fill="FFFFFF"/>
        </w:rPr>
        <w:t>)</w:t>
      </w:r>
      <w:r w:rsidR="005714EE" w:rsidRPr="005714EE">
        <w:t xml:space="preserve"> </w:t>
      </w:r>
      <w:r w:rsidR="005714EE" w:rsidRPr="005714EE">
        <w:rPr>
          <w:rFonts w:ascii="Arial" w:hAnsi="Arial" w:cs="Arial"/>
          <w:sz w:val="24"/>
          <w:szCs w:val="24"/>
          <w:shd w:val="clear" w:color="auto" w:fill="FFFFFF"/>
        </w:rPr>
        <w:t>are preserved</w:t>
      </w:r>
      <w:r w:rsidR="002D47A0">
        <w:rPr>
          <w:rFonts w:ascii="Arial" w:hAnsi="Arial" w:cs="Arial"/>
          <w:sz w:val="24"/>
          <w:szCs w:val="24"/>
          <w:shd w:val="clear" w:color="auto" w:fill="FFFFFF"/>
        </w:rPr>
        <w:t xml:space="preserve"> </w:t>
      </w:r>
      <w:r w:rsidR="003939ED">
        <w:rPr>
          <w:rFonts w:ascii="Arial" w:hAnsi="Arial" w:cs="Arial"/>
          <w:sz w:val="24"/>
          <w:szCs w:val="24"/>
          <w:shd w:val="clear" w:color="auto" w:fill="FFFFFF"/>
        </w:rPr>
        <w:t xml:space="preserve">so that </w:t>
      </w:r>
      <w:r w:rsidR="004F5B7D" w:rsidRPr="004F5B7D">
        <w:rPr>
          <w:rFonts w:ascii="Arial" w:hAnsi="Arial" w:cs="Arial"/>
          <w:sz w:val="24"/>
          <w:szCs w:val="24"/>
          <w:shd w:val="clear" w:color="auto" w:fill="FFFFFF"/>
        </w:rPr>
        <w:t xml:space="preserve">the parties to </w:t>
      </w:r>
      <w:r w:rsidR="00FC43B0">
        <w:rPr>
          <w:rFonts w:ascii="Arial" w:hAnsi="Arial" w:cs="Arial"/>
          <w:sz w:val="24"/>
          <w:szCs w:val="24"/>
          <w:shd w:val="clear" w:color="auto" w:fill="FFFFFF"/>
        </w:rPr>
        <w:t xml:space="preserve">these </w:t>
      </w:r>
      <w:r w:rsidR="004F5B7D" w:rsidRPr="004F5B7D">
        <w:rPr>
          <w:rFonts w:ascii="Arial" w:hAnsi="Arial" w:cs="Arial"/>
          <w:sz w:val="24"/>
          <w:szCs w:val="24"/>
          <w:shd w:val="clear" w:color="auto" w:fill="FFFFFF"/>
        </w:rPr>
        <w:t>existing tenancies are treated fairly when their tenancy undergoes conversion into an occupation contract, with the correct balance being struck in respect of both parties’ rights and obligations</w:t>
      </w:r>
      <w:r w:rsidR="00BB02D9">
        <w:rPr>
          <w:rFonts w:ascii="Arial" w:hAnsi="Arial" w:cs="Arial"/>
          <w:sz w:val="24"/>
          <w:szCs w:val="24"/>
          <w:shd w:val="clear" w:color="auto" w:fill="FFFFFF"/>
        </w:rPr>
        <w:t xml:space="preserve">; and </w:t>
      </w:r>
      <w:r w:rsidR="00FE5624">
        <w:rPr>
          <w:rFonts w:ascii="Arial" w:hAnsi="Arial" w:cs="Arial"/>
          <w:sz w:val="24"/>
          <w:szCs w:val="24"/>
          <w:shd w:val="clear" w:color="auto" w:fill="FFFFFF"/>
        </w:rPr>
        <w:br/>
      </w:r>
    </w:p>
    <w:p w14:paraId="5F7BA212" w14:textId="15D64B23" w:rsidR="008701AA" w:rsidRPr="00DD5C55" w:rsidRDefault="00CA1D1F" w:rsidP="008701AA">
      <w:pPr>
        <w:pStyle w:val="ListParagraph"/>
        <w:numPr>
          <w:ilvl w:val="0"/>
          <w:numId w:val="25"/>
        </w:numPr>
        <w:rPr>
          <w:rFonts w:ascii="Arial" w:hAnsi="Arial" w:cs="Arial"/>
          <w:sz w:val="24"/>
          <w:szCs w:val="24"/>
          <w:shd w:val="clear" w:color="auto" w:fill="FFFFFF"/>
        </w:rPr>
      </w:pPr>
      <w:r>
        <w:rPr>
          <w:rFonts w:ascii="Arial" w:hAnsi="Arial" w:cs="Arial"/>
          <w:sz w:val="24"/>
          <w:szCs w:val="24"/>
          <w:shd w:val="clear" w:color="auto" w:fill="FFFFFF"/>
        </w:rPr>
        <w:t>t</w:t>
      </w:r>
      <w:r w:rsidR="008528EF">
        <w:rPr>
          <w:rFonts w:ascii="Arial" w:hAnsi="Arial" w:cs="Arial"/>
          <w:sz w:val="24"/>
          <w:szCs w:val="24"/>
          <w:shd w:val="clear" w:color="auto" w:fill="FFFFFF"/>
        </w:rPr>
        <w:t xml:space="preserve">o confirm </w:t>
      </w:r>
      <w:r w:rsidR="004B5F1E">
        <w:rPr>
          <w:rFonts w:ascii="Arial" w:hAnsi="Arial" w:cs="Arial"/>
          <w:sz w:val="24"/>
          <w:szCs w:val="24"/>
          <w:shd w:val="clear" w:color="auto" w:fill="FFFFFF"/>
        </w:rPr>
        <w:t>that certain provisions relating to</w:t>
      </w:r>
      <w:r w:rsidR="002E757A">
        <w:rPr>
          <w:rFonts w:ascii="Arial" w:hAnsi="Arial" w:cs="Arial"/>
          <w:sz w:val="24"/>
          <w:szCs w:val="24"/>
          <w:shd w:val="clear" w:color="auto" w:fill="FFFFFF"/>
        </w:rPr>
        <w:t xml:space="preserve"> temporary accommodation will not </w:t>
      </w:r>
      <w:r w:rsidR="006226D5">
        <w:rPr>
          <w:rFonts w:ascii="Arial" w:hAnsi="Arial" w:cs="Arial"/>
          <w:sz w:val="24"/>
          <w:szCs w:val="24"/>
          <w:shd w:val="clear" w:color="auto" w:fill="FFFFFF"/>
        </w:rPr>
        <w:t xml:space="preserve">apply until </w:t>
      </w:r>
      <w:r w:rsidR="00956F9A">
        <w:rPr>
          <w:rFonts w:ascii="Arial" w:hAnsi="Arial" w:cs="Arial"/>
          <w:sz w:val="24"/>
          <w:szCs w:val="24"/>
          <w:shd w:val="clear" w:color="auto" w:fill="FFFFFF"/>
        </w:rPr>
        <w:t>12 months after the coming into force of the 2016 Act.</w:t>
      </w:r>
      <w:r w:rsidR="002E757A">
        <w:rPr>
          <w:rFonts w:ascii="Arial" w:hAnsi="Arial" w:cs="Arial"/>
          <w:sz w:val="24"/>
          <w:szCs w:val="24"/>
          <w:shd w:val="clear" w:color="auto" w:fill="FFFFFF"/>
        </w:rPr>
        <w:t xml:space="preserve"> </w:t>
      </w:r>
    </w:p>
    <w:p w14:paraId="3E4E584B" w14:textId="77777777" w:rsidR="008B19FC" w:rsidRPr="00B0593F" w:rsidRDefault="008B19FC" w:rsidP="008B19FC">
      <w:pPr>
        <w:rPr>
          <w:rFonts w:ascii="Arial" w:eastAsia="Times New Roman" w:hAnsi="Arial" w:cs="Arial"/>
          <w:sz w:val="24"/>
          <w:szCs w:val="24"/>
        </w:rPr>
      </w:pPr>
    </w:p>
    <w:p w14:paraId="4D005602" w14:textId="1C55E761" w:rsidR="002708A6" w:rsidRPr="00B0593F" w:rsidRDefault="008B19FC" w:rsidP="008B19FC">
      <w:pPr>
        <w:rPr>
          <w:rFonts w:ascii="Arial" w:eastAsia="Times New Roman" w:hAnsi="Arial" w:cs="Arial"/>
          <w:sz w:val="24"/>
          <w:szCs w:val="24"/>
        </w:rPr>
      </w:pPr>
      <w:r w:rsidRPr="00B0593F">
        <w:rPr>
          <w:rFonts w:ascii="Arial" w:eastAsia="Times New Roman" w:hAnsi="Arial" w:cs="Arial"/>
          <w:b/>
          <w:sz w:val="24"/>
          <w:szCs w:val="24"/>
          <w:u w:val="single"/>
        </w:rPr>
        <w:t>2.</w:t>
      </w:r>
      <w:r w:rsidRPr="00B0593F">
        <w:rPr>
          <w:rFonts w:ascii="Arial" w:eastAsia="Times New Roman" w:hAnsi="Arial" w:cs="Arial"/>
          <w:sz w:val="24"/>
          <w:szCs w:val="24"/>
          <w:u w:val="single"/>
        </w:rPr>
        <w:t xml:space="preserve"> </w:t>
      </w:r>
      <w:r w:rsidR="002708A6" w:rsidRPr="00B0593F">
        <w:rPr>
          <w:rFonts w:ascii="Arial" w:hAnsi="Arial" w:cs="Arial"/>
          <w:b/>
          <w:sz w:val="24"/>
          <w:szCs w:val="24"/>
          <w:u w:val="single"/>
        </w:rPr>
        <w:t>Matters of special interest to the Legislation, Justice and Constitution Committee</w:t>
      </w:r>
    </w:p>
    <w:p w14:paraId="26EC4620" w14:textId="35DC6094" w:rsidR="00C22B71" w:rsidRPr="00B0593F" w:rsidRDefault="00C22B71" w:rsidP="00785A68">
      <w:pPr>
        <w:pStyle w:val="legclearfix"/>
        <w:shd w:val="clear" w:color="auto" w:fill="FFFFFF"/>
        <w:spacing w:before="0" w:beforeAutospacing="0" w:after="120" w:afterAutospacing="0"/>
        <w:rPr>
          <w:rFonts w:ascii="Arial" w:eastAsiaTheme="minorHAnsi" w:hAnsi="Arial" w:cs="Arial"/>
          <w:lang w:eastAsia="en-US"/>
        </w:rPr>
      </w:pPr>
      <w:r w:rsidRPr="00B0593F">
        <w:rPr>
          <w:rFonts w:ascii="Arial" w:eastAsiaTheme="minorHAnsi" w:hAnsi="Arial" w:cs="Arial"/>
          <w:lang w:eastAsia="en-US"/>
        </w:rPr>
        <w:t>No specific matters</w:t>
      </w:r>
      <w:r w:rsidR="004C3FF7">
        <w:rPr>
          <w:rFonts w:ascii="Arial" w:eastAsiaTheme="minorHAnsi" w:hAnsi="Arial" w:cs="Arial"/>
          <w:lang w:eastAsia="en-US"/>
        </w:rPr>
        <w:t xml:space="preserve"> have been</w:t>
      </w:r>
      <w:r w:rsidRPr="00B0593F">
        <w:rPr>
          <w:rFonts w:ascii="Arial" w:eastAsiaTheme="minorHAnsi" w:hAnsi="Arial" w:cs="Arial"/>
          <w:lang w:eastAsia="en-US"/>
        </w:rPr>
        <w:t xml:space="preserve"> identified</w:t>
      </w:r>
      <w:r w:rsidR="00E66628">
        <w:rPr>
          <w:rFonts w:ascii="Arial" w:eastAsiaTheme="minorHAnsi" w:hAnsi="Arial" w:cs="Arial"/>
          <w:lang w:eastAsia="en-US"/>
        </w:rPr>
        <w:t>.</w:t>
      </w:r>
    </w:p>
    <w:p w14:paraId="4CBC762A" w14:textId="77777777" w:rsidR="002D3E0E" w:rsidRDefault="00BB02D9" w:rsidP="00785A68">
      <w:pPr>
        <w:pStyle w:val="legclearfix"/>
        <w:shd w:val="clear" w:color="auto" w:fill="FFFFFF"/>
        <w:spacing w:before="0" w:beforeAutospacing="0" w:after="120" w:afterAutospacing="0"/>
        <w:rPr>
          <w:rFonts w:ascii="Arial" w:hAnsi="Arial" w:cs="Arial"/>
          <w:b/>
        </w:rPr>
      </w:pPr>
      <w:r w:rsidRPr="00EE2EE7">
        <w:rPr>
          <w:rFonts w:ascii="Arial" w:hAnsi="Arial" w:cs="Arial"/>
          <w:bCs/>
          <w:color w:val="000000" w:themeColor="text1"/>
        </w:rPr>
        <w:t xml:space="preserve">Schedule 12 </w:t>
      </w:r>
      <w:r w:rsidR="00E16ABE">
        <w:rPr>
          <w:rFonts w:ascii="Arial" w:hAnsi="Arial" w:cs="Arial"/>
          <w:bCs/>
          <w:color w:val="000000" w:themeColor="text1"/>
        </w:rPr>
        <w:t>t</w:t>
      </w:r>
      <w:r w:rsidRPr="00EE2EE7">
        <w:rPr>
          <w:rFonts w:ascii="Arial" w:hAnsi="Arial" w:cs="Arial"/>
          <w:bCs/>
          <w:color w:val="000000" w:themeColor="text1"/>
        </w:rPr>
        <w:t>o the 2016 Act (as amended by the</w:t>
      </w:r>
      <w:r w:rsidR="00EE2EE7" w:rsidRPr="00EE2EE7">
        <w:rPr>
          <w:rFonts w:ascii="Arial" w:hAnsi="Arial" w:cs="Arial"/>
          <w:bCs/>
          <w:color w:val="000000" w:themeColor="text1"/>
        </w:rPr>
        <w:t xml:space="preserve"> Renting Homes (Wales) Act 2016 (Amendment of Schedule 12) Regulations 2022)</w:t>
      </w:r>
      <w:r w:rsidRPr="00EE2EE7">
        <w:rPr>
          <w:rFonts w:ascii="Arial" w:hAnsi="Arial" w:cs="Arial"/>
          <w:bCs/>
          <w:color w:val="000000" w:themeColor="text1"/>
        </w:rPr>
        <w:t xml:space="preserve"> </w:t>
      </w:r>
      <w:r w:rsidR="00EE2EE7" w:rsidRPr="00EE2EE7">
        <w:rPr>
          <w:rFonts w:ascii="Arial" w:hAnsi="Arial" w:cs="Arial"/>
          <w:bCs/>
          <w:color w:val="000000" w:themeColor="text1"/>
        </w:rPr>
        <w:t>sets out the</w:t>
      </w:r>
      <w:r w:rsidRPr="00EE2EE7">
        <w:rPr>
          <w:rFonts w:ascii="Arial" w:hAnsi="Arial" w:cs="Arial"/>
          <w:bCs/>
          <w:color w:val="000000" w:themeColor="text1"/>
        </w:rPr>
        <w:t xml:space="preserve"> arrangements for tenancies and licences currently in existence which will convert into occupation contracts when the 2016 Act comes into force</w:t>
      </w:r>
      <w:r w:rsidR="00EE2EE7" w:rsidRPr="00EE2EE7">
        <w:rPr>
          <w:rFonts w:ascii="Arial" w:hAnsi="Arial" w:cs="Arial"/>
          <w:bCs/>
          <w:color w:val="000000" w:themeColor="text1"/>
        </w:rPr>
        <w:t>.</w:t>
      </w:r>
      <w:r w:rsidR="00EE2EE7" w:rsidRPr="00EE2EE7">
        <w:rPr>
          <w:rFonts w:ascii="Arial" w:hAnsi="Arial" w:cs="Arial"/>
          <w:bCs/>
          <w:color w:val="000000" w:themeColor="text1"/>
        </w:rPr>
        <w:br/>
      </w:r>
      <w:r w:rsidR="00EE2EE7" w:rsidRPr="00EE2EE7">
        <w:rPr>
          <w:rFonts w:ascii="Arial" w:hAnsi="Arial" w:cs="Arial"/>
          <w:bCs/>
          <w:color w:val="000000" w:themeColor="text1"/>
        </w:rPr>
        <w:br/>
      </w:r>
      <w:r w:rsidR="00EE2EE7">
        <w:rPr>
          <w:rFonts w:ascii="Arial" w:hAnsi="Arial" w:cs="Arial"/>
          <w:bCs/>
          <w:color w:val="000000" w:themeColor="text1"/>
        </w:rPr>
        <w:t>Whilst t</w:t>
      </w:r>
      <w:r w:rsidR="00C66286" w:rsidRPr="00EE2EE7">
        <w:rPr>
          <w:rFonts w:ascii="Arial" w:hAnsi="Arial" w:cs="Arial"/>
          <w:bCs/>
          <w:color w:val="000000" w:themeColor="text1"/>
        </w:rPr>
        <w:t xml:space="preserve">he purpose </w:t>
      </w:r>
      <w:r w:rsidR="00EE2EE7" w:rsidRPr="00EE2EE7">
        <w:rPr>
          <w:rFonts w:ascii="Arial" w:hAnsi="Arial" w:cs="Arial"/>
          <w:bCs/>
          <w:color w:val="000000" w:themeColor="text1"/>
        </w:rPr>
        <w:t xml:space="preserve">of </w:t>
      </w:r>
      <w:r w:rsidR="00C66286" w:rsidRPr="00EE2EE7">
        <w:rPr>
          <w:rFonts w:ascii="Arial" w:hAnsi="Arial" w:cs="Arial"/>
          <w:bCs/>
          <w:color w:val="000000" w:themeColor="text1"/>
        </w:rPr>
        <w:t>Schedule 12 is to alter the automatic effect of conversion on certain tenancies and licences to provide specific outcomes upon conversion</w:t>
      </w:r>
      <w:r w:rsidR="00EE2EE7" w:rsidRPr="00EE2EE7">
        <w:rPr>
          <w:rFonts w:ascii="Arial" w:hAnsi="Arial" w:cs="Arial"/>
          <w:bCs/>
          <w:color w:val="000000" w:themeColor="text1"/>
        </w:rPr>
        <w:t xml:space="preserve">, </w:t>
      </w:r>
      <w:r w:rsidR="00EE2EE7">
        <w:rPr>
          <w:rFonts w:ascii="Arial" w:hAnsi="Arial" w:cs="Arial"/>
          <w:bCs/>
          <w:color w:val="000000" w:themeColor="text1"/>
        </w:rPr>
        <w:t xml:space="preserve">the purpose of </w:t>
      </w:r>
      <w:r w:rsidR="00EE2EE7" w:rsidRPr="00EE2EE7">
        <w:rPr>
          <w:rFonts w:ascii="Arial" w:hAnsi="Arial" w:cs="Arial"/>
          <w:bCs/>
          <w:color w:val="000000" w:themeColor="text1"/>
        </w:rPr>
        <w:t>t</w:t>
      </w:r>
      <w:r w:rsidR="00C66286" w:rsidRPr="00EE2EE7">
        <w:rPr>
          <w:rFonts w:ascii="Arial" w:hAnsi="Arial" w:cs="Arial"/>
          <w:bCs/>
          <w:color w:val="000000" w:themeColor="text1"/>
        </w:rPr>
        <w:t xml:space="preserve">hese </w:t>
      </w:r>
      <w:r w:rsidR="00EE2EE7" w:rsidRPr="00EE2EE7">
        <w:rPr>
          <w:rFonts w:ascii="Arial" w:hAnsi="Arial" w:cs="Arial"/>
          <w:bCs/>
          <w:color w:val="000000" w:themeColor="text1"/>
        </w:rPr>
        <w:t xml:space="preserve">Saving and Transitional </w:t>
      </w:r>
      <w:r w:rsidR="00C66286" w:rsidRPr="00EE2EE7">
        <w:rPr>
          <w:rFonts w:ascii="Arial" w:hAnsi="Arial" w:cs="Arial"/>
          <w:bCs/>
          <w:color w:val="000000" w:themeColor="text1"/>
        </w:rPr>
        <w:t xml:space="preserve">regulations </w:t>
      </w:r>
      <w:r w:rsidR="00EE2EE7">
        <w:rPr>
          <w:rFonts w:ascii="Arial" w:hAnsi="Arial" w:cs="Arial"/>
          <w:bCs/>
          <w:color w:val="000000" w:themeColor="text1"/>
        </w:rPr>
        <w:t xml:space="preserve">is to </w:t>
      </w:r>
      <w:r w:rsidR="00C66286" w:rsidRPr="00EE2EE7">
        <w:rPr>
          <w:rFonts w:ascii="Arial" w:hAnsi="Arial" w:cs="Arial"/>
          <w:bCs/>
          <w:color w:val="000000" w:themeColor="text1"/>
        </w:rPr>
        <w:t>provide temporary arrangements for certain tenancies and licences which have aspects of current legislation applying to them upon conversion.</w:t>
      </w:r>
      <w:r w:rsidR="00C66286" w:rsidRPr="00EE2EE7">
        <w:rPr>
          <w:rFonts w:ascii="Arial" w:hAnsi="Arial" w:cs="Arial"/>
          <w:b/>
          <w:i/>
          <w:iCs/>
          <w:color w:val="000000" w:themeColor="text1"/>
        </w:rPr>
        <w:t xml:space="preserve"> </w:t>
      </w:r>
      <w:r w:rsidR="00E66628" w:rsidRPr="00BB02D9">
        <w:rPr>
          <w:rFonts w:ascii="Arial" w:hAnsi="Arial" w:cs="Arial"/>
          <w:b/>
        </w:rPr>
        <w:br/>
      </w:r>
      <w:r w:rsidR="00EE2EE7">
        <w:rPr>
          <w:rFonts w:ascii="Arial" w:hAnsi="Arial" w:cs="Arial"/>
          <w:b/>
        </w:rPr>
        <w:br/>
      </w:r>
    </w:p>
    <w:p w14:paraId="33915F2A" w14:textId="77777777" w:rsidR="002D3E0E" w:rsidRDefault="002D3E0E" w:rsidP="00785A68">
      <w:pPr>
        <w:pStyle w:val="legclearfix"/>
        <w:shd w:val="clear" w:color="auto" w:fill="FFFFFF"/>
        <w:spacing w:before="0" w:beforeAutospacing="0" w:after="120" w:afterAutospacing="0"/>
        <w:rPr>
          <w:rFonts w:ascii="Arial" w:hAnsi="Arial" w:cs="Arial"/>
          <w:b/>
        </w:rPr>
      </w:pPr>
    </w:p>
    <w:p w14:paraId="701062A7" w14:textId="750DF588" w:rsidR="00CA1ADB" w:rsidRPr="00B0593F" w:rsidRDefault="005169AA" w:rsidP="00785A68">
      <w:pPr>
        <w:pStyle w:val="legclearfix"/>
        <w:shd w:val="clear" w:color="auto" w:fill="FFFFFF"/>
        <w:spacing w:before="0" w:beforeAutospacing="0" w:after="120" w:afterAutospacing="0"/>
        <w:rPr>
          <w:rFonts w:ascii="Arial" w:hAnsi="Arial" w:cs="Arial"/>
          <w:b/>
          <w:u w:val="single"/>
        </w:rPr>
      </w:pPr>
      <w:r w:rsidRPr="00B0593F">
        <w:rPr>
          <w:rFonts w:ascii="Arial" w:hAnsi="Arial" w:cs="Arial"/>
          <w:b/>
        </w:rPr>
        <w:lastRenderedPageBreak/>
        <w:br/>
      </w:r>
      <w:r w:rsidRPr="00B0593F">
        <w:rPr>
          <w:rFonts w:ascii="Arial" w:hAnsi="Arial" w:cs="Arial"/>
          <w:b/>
          <w:u w:val="single"/>
        </w:rPr>
        <w:t>3. Legislative background</w:t>
      </w:r>
    </w:p>
    <w:p w14:paraId="3BD67382" w14:textId="405B423E" w:rsidR="00F720DA" w:rsidRPr="00EE2EE7" w:rsidRDefault="00CA1ADB" w:rsidP="00EE2EE7">
      <w:pPr>
        <w:pStyle w:val="legclearfix"/>
        <w:shd w:val="clear" w:color="auto" w:fill="FFFFFF"/>
        <w:spacing w:before="0" w:beforeAutospacing="0" w:after="120" w:afterAutospacing="0"/>
        <w:rPr>
          <w:rFonts w:ascii="Arial" w:hAnsi="Arial" w:cs="Arial"/>
          <w:bCs/>
        </w:rPr>
      </w:pPr>
      <w:bookmarkStart w:id="6" w:name="_Hlk104988591"/>
      <w:r w:rsidRPr="00B0593F">
        <w:rPr>
          <w:rFonts w:ascii="Arial" w:hAnsi="Arial" w:cs="Arial"/>
          <w:bCs/>
        </w:rPr>
        <w:t xml:space="preserve">The powers enabling </w:t>
      </w:r>
      <w:r w:rsidR="00124816" w:rsidRPr="00B0593F">
        <w:rPr>
          <w:rFonts w:ascii="Arial" w:hAnsi="Arial" w:cs="Arial"/>
        </w:rPr>
        <w:t>the</w:t>
      </w:r>
      <w:r w:rsidR="00CB0091">
        <w:rPr>
          <w:rFonts w:ascii="Arial" w:hAnsi="Arial" w:cs="Arial"/>
        </w:rPr>
        <w:t>se</w:t>
      </w:r>
      <w:r w:rsidR="00124816" w:rsidRPr="00B0593F">
        <w:rPr>
          <w:rFonts w:ascii="Arial" w:hAnsi="Arial" w:cs="Arial"/>
        </w:rPr>
        <w:t xml:space="preserve"> </w:t>
      </w:r>
      <w:r w:rsidR="00CB0091">
        <w:rPr>
          <w:rFonts w:ascii="Arial" w:hAnsi="Arial" w:cs="Arial"/>
        </w:rPr>
        <w:t>r</w:t>
      </w:r>
      <w:r w:rsidR="00124816" w:rsidRPr="00B0593F">
        <w:rPr>
          <w:rFonts w:ascii="Arial" w:hAnsi="Arial" w:cs="Arial"/>
        </w:rPr>
        <w:t>egulations</w:t>
      </w:r>
      <w:r w:rsidR="00124816" w:rsidRPr="00B0593F">
        <w:rPr>
          <w:rFonts w:ascii="Arial" w:hAnsi="Arial" w:cs="Arial"/>
          <w:bCs/>
        </w:rPr>
        <w:t xml:space="preserve"> </w:t>
      </w:r>
      <w:r w:rsidRPr="00B0593F">
        <w:rPr>
          <w:rFonts w:ascii="Arial" w:hAnsi="Arial" w:cs="Arial"/>
          <w:bCs/>
        </w:rPr>
        <w:t xml:space="preserve">to be made are contained in section </w:t>
      </w:r>
      <w:r w:rsidR="00124816" w:rsidRPr="00B0593F">
        <w:rPr>
          <w:rFonts w:ascii="Arial" w:hAnsi="Arial" w:cs="Arial"/>
          <w:bCs/>
        </w:rPr>
        <w:t>255</w:t>
      </w:r>
      <w:r w:rsidRPr="00B0593F">
        <w:rPr>
          <w:rFonts w:ascii="Arial" w:hAnsi="Arial" w:cs="Arial"/>
          <w:bCs/>
        </w:rPr>
        <w:t xml:space="preserve"> of the 2016 Act</w:t>
      </w:r>
      <w:bookmarkEnd w:id="6"/>
      <w:r w:rsidRPr="00B0593F">
        <w:rPr>
          <w:rFonts w:ascii="Arial" w:hAnsi="Arial" w:cs="Arial"/>
          <w:bCs/>
        </w:rPr>
        <w:t>.</w:t>
      </w:r>
      <w:r w:rsidR="00D37411">
        <w:rPr>
          <w:rFonts w:ascii="Arial" w:hAnsi="Arial" w:cs="Arial"/>
          <w:bCs/>
        </w:rPr>
        <w:br/>
      </w:r>
      <w:r w:rsidR="00D37411">
        <w:rPr>
          <w:rFonts w:ascii="Arial" w:hAnsi="Arial" w:cs="Arial"/>
          <w:bCs/>
        </w:rPr>
        <w:br/>
      </w:r>
      <w:r w:rsidR="00290E47">
        <w:rPr>
          <w:rFonts w:ascii="Arial" w:hAnsi="Arial" w:cs="Arial"/>
          <w:bCs/>
        </w:rPr>
        <w:t xml:space="preserve">These regulations are being made under the </w:t>
      </w:r>
      <w:r w:rsidR="00E95F3D">
        <w:rPr>
          <w:rFonts w:ascii="Arial" w:hAnsi="Arial" w:cs="Arial"/>
          <w:bCs/>
        </w:rPr>
        <w:t>negative procedure</w:t>
      </w:r>
      <w:r w:rsidR="00D37411">
        <w:rPr>
          <w:rFonts w:ascii="Arial" w:hAnsi="Arial" w:cs="Arial"/>
          <w:bCs/>
        </w:rPr>
        <w:t>.</w:t>
      </w:r>
      <w:r w:rsidR="00EB1635">
        <w:rPr>
          <w:rFonts w:ascii="Arial" w:hAnsi="Arial" w:cs="Arial"/>
          <w:b/>
        </w:rPr>
        <w:br/>
      </w:r>
      <w:r w:rsidR="00EB4EE2">
        <w:rPr>
          <w:rFonts w:ascii="Arial" w:eastAsia="MS P????" w:hAnsi="Arial" w:cs="Arial"/>
        </w:rPr>
        <w:br/>
      </w:r>
      <w:r w:rsidR="004378DD">
        <w:rPr>
          <w:rFonts w:ascii="Arial" w:eastAsia="MS P????" w:hAnsi="Arial" w:cs="Arial"/>
          <w:b/>
          <w:i/>
        </w:rPr>
        <w:br/>
      </w:r>
      <w:r w:rsidR="00EB4EE2" w:rsidRPr="00EB4EE2">
        <w:rPr>
          <w:rFonts w:ascii="Arial" w:hAnsi="Arial" w:cs="Arial"/>
          <w:b/>
          <w:u w:val="single"/>
        </w:rPr>
        <w:t>4. Purpose and intended effect of the legislation</w:t>
      </w:r>
      <w:r w:rsidR="00EE2EE7">
        <w:rPr>
          <w:rFonts w:ascii="Arial" w:hAnsi="Arial" w:cs="Arial"/>
          <w:b/>
          <w:u w:val="single"/>
        </w:rPr>
        <w:br/>
      </w:r>
      <w:r w:rsidR="00327295">
        <w:rPr>
          <w:rFonts w:ascii="Arial" w:hAnsi="Arial" w:cs="Arial"/>
          <w:szCs w:val="20"/>
        </w:rPr>
        <w:br/>
      </w:r>
      <w:bookmarkStart w:id="7" w:name="_Hlk107913701"/>
      <w:r w:rsidR="00DB2DC0" w:rsidRPr="00623EFC">
        <w:rPr>
          <w:rFonts w:ascii="Arial" w:hAnsi="Arial" w:cs="Arial"/>
          <w:b/>
          <w:bCs/>
          <w:shd w:val="clear" w:color="auto" w:fill="FFFFFF"/>
        </w:rPr>
        <w:t>Part 1</w:t>
      </w:r>
      <w:r w:rsidR="00DB2DC0">
        <w:rPr>
          <w:rFonts w:ascii="Arial" w:hAnsi="Arial" w:cs="Arial"/>
          <w:shd w:val="clear" w:color="auto" w:fill="FFFFFF"/>
        </w:rPr>
        <w:t xml:space="preserve"> </w:t>
      </w:r>
      <w:r w:rsidR="00623EFC">
        <w:rPr>
          <w:rFonts w:ascii="Arial" w:hAnsi="Arial" w:cs="Arial"/>
          <w:shd w:val="clear" w:color="auto" w:fill="FFFFFF"/>
        </w:rPr>
        <w:t>provides that i</w:t>
      </w:r>
      <w:r w:rsidR="00F720DA" w:rsidRPr="00CE7B31">
        <w:rPr>
          <w:rFonts w:ascii="Arial" w:hAnsi="Arial" w:cs="Arial"/>
          <w:shd w:val="clear" w:color="auto" w:fill="FFFFFF"/>
        </w:rPr>
        <w:t xml:space="preserve">n situations where </w:t>
      </w:r>
      <w:r w:rsidR="00F720DA">
        <w:rPr>
          <w:rFonts w:ascii="Arial" w:hAnsi="Arial" w:cs="Arial"/>
          <w:shd w:val="clear" w:color="auto" w:fill="FFFFFF"/>
        </w:rPr>
        <w:t xml:space="preserve">a landlord has initiated </w:t>
      </w:r>
      <w:r w:rsidR="00F720DA" w:rsidRPr="00CE7B31">
        <w:rPr>
          <w:rFonts w:ascii="Arial" w:hAnsi="Arial" w:cs="Arial"/>
          <w:shd w:val="clear" w:color="auto" w:fill="FFFFFF"/>
        </w:rPr>
        <w:t>possession proceedings</w:t>
      </w:r>
      <w:r w:rsidR="007675BB">
        <w:rPr>
          <w:rFonts w:ascii="Arial" w:hAnsi="Arial" w:cs="Arial"/>
          <w:shd w:val="clear" w:color="auto" w:fill="FFFFFF"/>
        </w:rPr>
        <w:t>, generally</w:t>
      </w:r>
      <w:r w:rsidR="00623EFC">
        <w:rPr>
          <w:rFonts w:ascii="Arial" w:hAnsi="Arial" w:cs="Arial"/>
          <w:shd w:val="clear" w:color="auto" w:fill="FFFFFF"/>
        </w:rPr>
        <w:t xml:space="preserve"> by serving a relevant</w:t>
      </w:r>
      <w:r w:rsidR="008678BF">
        <w:rPr>
          <w:rFonts w:ascii="Arial" w:hAnsi="Arial" w:cs="Arial"/>
          <w:shd w:val="clear" w:color="auto" w:fill="FFFFFF"/>
        </w:rPr>
        <w:t xml:space="preserve"> notice,</w:t>
      </w:r>
      <w:r w:rsidR="00F720DA" w:rsidRPr="00CE7B31">
        <w:rPr>
          <w:rFonts w:ascii="Arial" w:hAnsi="Arial" w:cs="Arial"/>
          <w:shd w:val="clear" w:color="auto" w:fill="FFFFFF"/>
        </w:rPr>
        <w:t xml:space="preserve"> but </w:t>
      </w:r>
      <w:r w:rsidR="00F720DA">
        <w:rPr>
          <w:rFonts w:ascii="Arial" w:hAnsi="Arial" w:cs="Arial"/>
          <w:shd w:val="clear" w:color="auto" w:fill="FFFFFF"/>
        </w:rPr>
        <w:t>th</w:t>
      </w:r>
      <w:r w:rsidR="00623EFC">
        <w:rPr>
          <w:rFonts w:ascii="Arial" w:hAnsi="Arial" w:cs="Arial"/>
          <w:shd w:val="clear" w:color="auto" w:fill="FFFFFF"/>
        </w:rPr>
        <w:t>ose</w:t>
      </w:r>
      <w:r w:rsidR="00F720DA">
        <w:rPr>
          <w:rFonts w:ascii="Arial" w:hAnsi="Arial" w:cs="Arial"/>
          <w:shd w:val="clear" w:color="auto" w:fill="FFFFFF"/>
        </w:rPr>
        <w:t xml:space="preserve"> proceedings have</w:t>
      </w:r>
      <w:r w:rsidR="00F720DA" w:rsidRPr="00CE7B31">
        <w:rPr>
          <w:rFonts w:ascii="Arial" w:hAnsi="Arial" w:cs="Arial"/>
          <w:shd w:val="clear" w:color="auto" w:fill="FFFFFF"/>
        </w:rPr>
        <w:t xml:space="preserve"> not </w:t>
      </w:r>
      <w:r w:rsidR="00F720DA">
        <w:rPr>
          <w:rFonts w:ascii="Arial" w:hAnsi="Arial" w:cs="Arial"/>
          <w:shd w:val="clear" w:color="auto" w:fill="FFFFFF"/>
        </w:rPr>
        <w:t xml:space="preserve">been </w:t>
      </w:r>
      <w:r w:rsidR="00F720DA" w:rsidRPr="00CE7B31">
        <w:rPr>
          <w:rFonts w:ascii="Arial" w:hAnsi="Arial" w:cs="Arial"/>
          <w:shd w:val="clear" w:color="auto" w:fill="FFFFFF"/>
        </w:rPr>
        <w:t>concluded by the date on which the 2016 Act comes into force, those proc</w:t>
      </w:r>
      <w:r w:rsidR="00F720DA">
        <w:rPr>
          <w:rFonts w:ascii="Arial" w:hAnsi="Arial" w:cs="Arial"/>
          <w:shd w:val="clear" w:color="auto" w:fill="FFFFFF"/>
        </w:rPr>
        <w:t>eedings</w:t>
      </w:r>
      <w:r w:rsidR="00F720DA" w:rsidRPr="00CE7B31">
        <w:rPr>
          <w:rFonts w:ascii="Arial" w:hAnsi="Arial" w:cs="Arial"/>
          <w:shd w:val="clear" w:color="auto" w:fill="FFFFFF"/>
        </w:rPr>
        <w:t xml:space="preserve"> will be concluded in accordance with the </w:t>
      </w:r>
      <w:r w:rsidR="00F720DA">
        <w:rPr>
          <w:rFonts w:ascii="Arial" w:hAnsi="Arial" w:cs="Arial"/>
          <w:shd w:val="clear" w:color="auto" w:fill="FFFFFF"/>
        </w:rPr>
        <w:t>requirements set out in the</w:t>
      </w:r>
      <w:r w:rsidR="00623EFC">
        <w:rPr>
          <w:rFonts w:ascii="Arial" w:hAnsi="Arial" w:cs="Arial"/>
          <w:shd w:val="clear" w:color="auto" w:fill="FFFFFF"/>
        </w:rPr>
        <w:t xml:space="preserve"> </w:t>
      </w:r>
      <w:r w:rsidR="00F720DA" w:rsidRPr="00CE7B31">
        <w:rPr>
          <w:rFonts w:ascii="Arial" w:hAnsi="Arial" w:cs="Arial"/>
          <w:shd w:val="clear" w:color="auto" w:fill="FFFFFF"/>
        </w:rPr>
        <w:t>legislation under which they were initiated</w:t>
      </w:r>
      <w:r w:rsidR="008678BF">
        <w:rPr>
          <w:rFonts w:ascii="Arial" w:hAnsi="Arial" w:cs="Arial"/>
          <w:shd w:val="clear" w:color="auto" w:fill="FFFFFF"/>
        </w:rPr>
        <w:t>,</w:t>
      </w:r>
      <w:r w:rsidR="005E3B8D">
        <w:rPr>
          <w:rFonts w:ascii="Arial" w:hAnsi="Arial" w:cs="Arial"/>
          <w:shd w:val="clear" w:color="auto" w:fill="FFFFFF"/>
        </w:rPr>
        <w:t xml:space="preserve"> or </w:t>
      </w:r>
      <w:r w:rsidR="005E3B8D" w:rsidRPr="005E3B8D">
        <w:rPr>
          <w:rFonts w:ascii="Arial" w:hAnsi="Arial" w:cs="Arial"/>
          <w:shd w:val="clear" w:color="auto" w:fill="FFFFFF"/>
        </w:rPr>
        <w:t xml:space="preserve">in accordance with section 206 of the 2016 Act. </w:t>
      </w:r>
      <w:r w:rsidR="008678BF">
        <w:rPr>
          <w:rFonts w:ascii="Arial" w:hAnsi="Arial" w:cs="Arial"/>
          <w:shd w:val="clear" w:color="auto" w:fill="FFFFFF"/>
        </w:rPr>
        <w:t xml:space="preserve"> </w:t>
      </w:r>
      <w:r w:rsidR="005E3B8D" w:rsidRPr="005E3B8D">
        <w:rPr>
          <w:rFonts w:ascii="Arial" w:hAnsi="Arial" w:cs="Arial"/>
          <w:shd w:val="clear" w:color="auto" w:fill="FFFFFF"/>
        </w:rPr>
        <w:t>Further</w:t>
      </w:r>
      <w:r w:rsidR="005E3B8D">
        <w:rPr>
          <w:rFonts w:ascii="Arial" w:hAnsi="Arial" w:cs="Arial"/>
          <w:shd w:val="clear" w:color="auto" w:fill="FFFFFF"/>
        </w:rPr>
        <w:t>,</w:t>
      </w:r>
      <w:r w:rsidR="005E3B8D" w:rsidRPr="005E3B8D">
        <w:rPr>
          <w:rFonts w:ascii="Arial" w:hAnsi="Arial" w:cs="Arial"/>
          <w:shd w:val="clear" w:color="auto" w:fill="FFFFFF"/>
        </w:rPr>
        <w:t xml:space="preserve"> and where applicable</w:t>
      </w:r>
      <w:r w:rsidR="005E3B8D">
        <w:rPr>
          <w:rFonts w:ascii="Arial" w:hAnsi="Arial" w:cs="Arial"/>
          <w:shd w:val="clear" w:color="auto" w:fill="FFFFFF"/>
        </w:rPr>
        <w:t>,</w:t>
      </w:r>
      <w:r w:rsidR="005E3B8D" w:rsidRPr="005E3B8D">
        <w:rPr>
          <w:rFonts w:ascii="Arial" w:hAnsi="Arial" w:cs="Arial"/>
          <w:shd w:val="clear" w:color="auto" w:fill="FFFFFF"/>
        </w:rPr>
        <w:t xml:space="preserve"> these regulations </w:t>
      </w:r>
      <w:r w:rsidR="009D5186" w:rsidRPr="009D5186">
        <w:rPr>
          <w:rFonts w:ascii="Arial" w:hAnsi="Arial" w:cs="Arial"/>
          <w:shd w:val="clear" w:color="auto" w:fill="FFFFFF"/>
        </w:rPr>
        <w:t>provide that any issued notice will expire within the period prescribed</w:t>
      </w:r>
      <w:r w:rsidR="00665A8B">
        <w:rPr>
          <w:rFonts w:ascii="Arial" w:hAnsi="Arial" w:cs="Arial"/>
          <w:color w:val="000000"/>
        </w:rPr>
        <w:t>;</w:t>
      </w:r>
      <w:r w:rsidR="005E3B8D" w:rsidRPr="005E3B8D">
        <w:rPr>
          <w:rFonts w:ascii="Arial" w:hAnsi="Arial" w:cs="Arial"/>
          <w:color w:val="000000"/>
        </w:rPr>
        <w:t xml:space="preserve"> </w:t>
      </w:r>
      <w:r w:rsidR="0092535F">
        <w:rPr>
          <w:rFonts w:ascii="Arial" w:hAnsi="Arial" w:cs="Arial"/>
          <w:shd w:val="clear" w:color="auto" w:fill="FFFFFF"/>
        </w:rPr>
        <w:br/>
      </w:r>
      <w:r w:rsidR="0092535F">
        <w:rPr>
          <w:rFonts w:ascii="Arial" w:hAnsi="Arial" w:cs="Arial"/>
          <w:shd w:val="clear" w:color="auto" w:fill="FFFFFF"/>
        </w:rPr>
        <w:br/>
      </w:r>
      <w:bookmarkStart w:id="8" w:name="_Hlk107990807"/>
      <w:bookmarkEnd w:id="7"/>
      <w:r w:rsidR="0092535F" w:rsidRPr="006D6DE7">
        <w:rPr>
          <w:rFonts w:ascii="Arial" w:hAnsi="Arial" w:cs="Arial"/>
          <w:b/>
          <w:bCs/>
          <w:shd w:val="clear" w:color="auto" w:fill="FFFFFF"/>
        </w:rPr>
        <w:t>Part 2</w:t>
      </w:r>
      <w:r w:rsidR="0092535F">
        <w:rPr>
          <w:rFonts w:ascii="Arial" w:hAnsi="Arial" w:cs="Arial"/>
          <w:shd w:val="clear" w:color="auto" w:fill="FFFFFF"/>
        </w:rPr>
        <w:t xml:space="preserve"> provides that </w:t>
      </w:r>
      <w:r w:rsidR="006D6DE7">
        <w:rPr>
          <w:rFonts w:ascii="Arial" w:hAnsi="Arial" w:cs="Arial"/>
          <w:shd w:val="clear" w:color="auto" w:fill="FFFFFF"/>
        </w:rPr>
        <w:t>wh</w:t>
      </w:r>
      <w:r w:rsidR="00F720DA" w:rsidRPr="0092535F">
        <w:rPr>
          <w:rFonts w:ascii="Arial" w:hAnsi="Arial" w:cs="Arial"/>
          <w:shd w:val="clear" w:color="auto" w:fill="FFFFFF"/>
        </w:rPr>
        <w:t>ere a tenant has requested a review of a social landlord’s decision to extend or end a trial period in a</w:t>
      </w:r>
      <w:r w:rsidR="004D745B" w:rsidRPr="0092535F">
        <w:rPr>
          <w:rFonts w:ascii="Arial" w:hAnsi="Arial" w:cs="Arial"/>
          <w:shd w:val="clear" w:color="auto" w:fill="FFFFFF"/>
        </w:rPr>
        <w:t>n existing</w:t>
      </w:r>
      <w:r w:rsidR="00F720DA" w:rsidRPr="0092535F">
        <w:rPr>
          <w:rFonts w:ascii="Arial" w:hAnsi="Arial" w:cs="Arial"/>
          <w:shd w:val="clear" w:color="auto" w:fill="FFFFFF"/>
        </w:rPr>
        <w:t xml:space="preserve"> tenancy, but that review process has </w:t>
      </w:r>
      <w:r w:rsidR="00E1487F">
        <w:rPr>
          <w:rFonts w:ascii="Arial" w:hAnsi="Arial" w:cs="Arial"/>
          <w:shd w:val="clear" w:color="auto" w:fill="FFFFFF"/>
        </w:rPr>
        <w:t xml:space="preserve">either </w:t>
      </w:r>
      <w:r w:rsidR="00F720DA" w:rsidRPr="0092535F">
        <w:rPr>
          <w:rFonts w:ascii="Arial" w:hAnsi="Arial" w:cs="Arial"/>
          <w:shd w:val="clear" w:color="auto" w:fill="FFFFFF"/>
        </w:rPr>
        <w:t>not yet begun</w:t>
      </w:r>
      <w:r w:rsidR="00E1487F">
        <w:rPr>
          <w:rFonts w:ascii="Arial" w:hAnsi="Arial" w:cs="Arial"/>
          <w:shd w:val="clear" w:color="auto" w:fill="FFFFFF"/>
        </w:rPr>
        <w:t>,</w:t>
      </w:r>
      <w:r w:rsidR="00F720DA" w:rsidRPr="0092535F">
        <w:rPr>
          <w:rFonts w:ascii="Arial" w:hAnsi="Arial" w:cs="Arial"/>
          <w:shd w:val="clear" w:color="auto" w:fill="FFFFFF"/>
        </w:rPr>
        <w:t xml:space="preserve"> or been concluded</w:t>
      </w:r>
      <w:r w:rsidR="009B2D48" w:rsidRPr="0092535F">
        <w:rPr>
          <w:rFonts w:ascii="Arial" w:hAnsi="Arial" w:cs="Arial"/>
          <w:shd w:val="clear" w:color="auto" w:fill="FFFFFF"/>
        </w:rPr>
        <w:t>,</w:t>
      </w:r>
      <w:r w:rsidR="00F720DA" w:rsidRPr="0092535F">
        <w:rPr>
          <w:rFonts w:ascii="Arial" w:hAnsi="Arial" w:cs="Arial"/>
          <w:shd w:val="clear" w:color="auto" w:fill="FFFFFF"/>
        </w:rPr>
        <w:t xml:space="preserve"> it will be completed in accordance with the requirements of </w:t>
      </w:r>
      <w:bookmarkEnd w:id="8"/>
      <w:r w:rsidR="00E1487F">
        <w:rPr>
          <w:rFonts w:ascii="Arial" w:hAnsi="Arial" w:cs="Arial"/>
          <w:shd w:val="clear" w:color="auto" w:fill="FFFFFF"/>
        </w:rPr>
        <w:t xml:space="preserve">Paragraph 4 of Schedule </w:t>
      </w:r>
      <w:r w:rsidR="00300025">
        <w:rPr>
          <w:rFonts w:ascii="Arial" w:hAnsi="Arial" w:cs="Arial"/>
          <w:shd w:val="clear" w:color="auto" w:fill="FFFFFF"/>
        </w:rPr>
        <w:t>4 of the 2016 Ac</w:t>
      </w:r>
      <w:r w:rsidR="002D3E0E">
        <w:rPr>
          <w:rFonts w:ascii="Arial" w:hAnsi="Arial" w:cs="Arial"/>
          <w:shd w:val="clear" w:color="auto" w:fill="FFFFFF"/>
        </w:rPr>
        <w:t>t</w:t>
      </w:r>
      <w:r w:rsidR="00300025" w:rsidRPr="00300025">
        <w:t xml:space="preserve"> </w:t>
      </w:r>
      <w:r w:rsidR="00300025">
        <w:t>(“</w:t>
      </w:r>
      <w:r w:rsidR="00300025">
        <w:rPr>
          <w:rFonts w:ascii="Arial" w:hAnsi="Arial" w:cs="Arial"/>
          <w:shd w:val="clear" w:color="auto" w:fill="FFFFFF"/>
        </w:rPr>
        <w:t>L</w:t>
      </w:r>
      <w:r w:rsidR="00300025" w:rsidRPr="00300025">
        <w:rPr>
          <w:rFonts w:ascii="Arial" w:hAnsi="Arial" w:cs="Arial"/>
          <w:shd w:val="clear" w:color="auto" w:fill="FFFFFF"/>
        </w:rPr>
        <w:t>andlord’s review of decision to extend introductory tenancy</w:t>
      </w:r>
      <w:r w:rsidR="00300025">
        <w:rPr>
          <w:rFonts w:ascii="Arial" w:hAnsi="Arial" w:cs="Arial"/>
          <w:shd w:val="clear" w:color="auto" w:fill="FFFFFF"/>
        </w:rPr>
        <w:t>”)</w:t>
      </w:r>
      <w:r w:rsidR="00F720DA" w:rsidRPr="0092535F">
        <w:rPr>
          <w:rFonts w:ascii="Arial" w:hAnsi="Arial" w:cs="Arial"/>
          <w:shd w:val="clear" w:color="auto" w:fill="FFFFFF"/>
        </w:rPr>
        <w:t xml:space="preserve">; </w:t>
      </w:r>
      <w:r w:rsidR="006D6DE7">
        <w:rPr>
          <w:rFonts w:ascii="Arial" w:hAnsi="Arial" w:cs="Arial"/>
          <w:shd w:val="clear" w:color="auto" w:fill="FFFFFF"/>
        </w:rPr>
        <w:br/>
      </w:r>
      <w:r w:rsidR="006D6DE7" w:rsidRPr="008758AA">
        <w:rPr>
          <w:rFonts w:ascii="Arial" w:hAnsi="Arial" w:cs="Arial"/>
          <w:b/>
          <w:bCs/>
          <w:shd w:val="clear" w:color="auto" w:fill="FFFFFF"/>
        </w:rPr>
        <w:br/>
        <w:t xml:space="preserve">Part </w:t>
      </w:r>
      <w:r w:rsidR="008758AA" w:rsidRPr="008758AA">
        <w:rPr>
          <w:rFonts w:ascii="Arial" w:hAnsi="Arial" w:cs="Arial"/>
          <w:b/>
          <w:bCs/>
          <w:shd w:val="clear" w:color="auto" w:fill="FFFFFF"/>
        </w:rPr>
        <w:t>3</w:t>
      </w:r>
      <w:r w:rsidR="008758AA">
        <w:rPr>
          <w:rFonts w:ascii="Arial" w:hAnsi="Arial" w:cs="Arial"/>
          <w:shd w:val="clear" w:color="auto" w:fill="FFFFFF"/>
        </w:rPr>
        <w:t xml:space="preserve"> </w:t>
      </w:r>
      <w:bookmarkStart w:id="9" w:name="_Hlk107992319"/>
      <w:r w:rsidR="008758AA">
        <w:rPr>
          <w:rFonts w:ascii="Arial" w:hAnsi="Arial" w:cs="Arial"/>
          <w:shd w:val="clear" w:color="auto" w:fill="FFFFFF"/>
        </w:rPr>
        <w:t xml:space="preserve">provides that </w:t>
      </w:r>
      <w:r w:rsidR="00F720DA" w:rsidRPr="006D6DE7">
        <w:rPr>
          <w:rFonts w:ascii="Arial" w:hAnsi="Arial" w:cs="Arial"/>
          <w:shd w:val="clear" w:color="auto" w:fill="FFFFFF"/>
        </w:rPr>
        <w:t>deposit</w:t>
      </w:r>
      <w:r w:rsidR="00D313A3">
        <w:rPr>
          <w:rFonts w:ascii="Arial" w:hAnsi="Arial" w:cs="Arial"/>
          <w:shd w:val="clear" w:color="auto" w:fill="FFFFFF"/>
        </w:rPr>
        <w:t>s paid under current</w:t>
      </w:r>
      <w:r w:rsidR="00F720DA" w:rsidRPr="006D6DE7">
        <w:rPr>
          <w:rFonts w:ascii="Arial" w:hAnsi="Arial" w:cs="Arial"/>
          <w:shd w:val="clear" w:color="auto" w:fill="FFFFFF"/>
        </w:rPr>
        <w:t xml:space="preserve"> protection </w:t>
      </w:r>
      <w:r w:rsidR="00D52CD1">
        <w:rPr>
          <w:rFonts w:ascii="Arial" w:hAnsi="Arial" w:cs="Arial"/>
          <w:shd w:val="clear" w:color="auto" w:fill="FFFFFF"/>
        </w:rPr>
        <w:t>arrangements</w:t>
      </w:r>
      <w:r w:rsidR="00F720DA" w:rsidRPr="006D6DE7">
        <w:rPr>
          <w:rFonts w:ascii="Arial" w:hAnsi="Arial" w:cs="Arial"/>
          <w:shd w:val="clear" w:color="auto" w:fill="FFFFFF"/>
        </w:rPr>
        <w:t xml:space="preserve"> will apply to converted </w:t>
      </w:r>
      <w:r w:rsidR="008758AA">
        <w:rPr>
          <w:rFonts w:ascii="Arial" w:hAnsi="Arial" w:cs="Arial"/>
          <w:shd w:val="clear" w:color="auto" w:fill="FFFFFF"/>
        </w:rPr>
        <w:t xml:space="preserve">occupation </w:t>
      </w:r>
      <w:r w:rsidR="00F720DA" w:rsidRPr="006D6DE7">
        <w:rPr>
          <w:rFonts w:ascii="Arial" w:hAnsi="Arial" w:cs="Arial"/>
          <w:shd w:val="clear" w:color="auto" w:fill="FFFFFF"/>
        </w:rPr>
        <w:t>contracts</w:t>
      </w:r>
      <w:r w:rsidR="005808B3">
        <w:rPr>
          <w:rFonts w:ascii="Arial" w:hAnsi="Arial" w:cs="Arial"/>
          <w:shd w:val="clear" w:color="auto" w:fill="FFFFFF"/>
        </w:rPr>
        <w:t xml:space="preserve">, and </w:t>
      </w:r>
      <w:r w:rsidR="004E7DA1">
        <w:rPr>
          <w:rFonts w:ascii="Arial" w:hAnsi="Arial" w:cs="Arial"/>
          <w:shd w:val="clear" w:color="auto" w:fill="FFFFFF"/>
        </w:rPr>
        <w:t xml:space="preserve">any </w:t>
      </w:r>
      <w:r w:rsidR="00C87087">
        <w:rPr>
          <w:rFonts w:ascii="Arial" w:hAnsi="Arial" w:cs="Arial"/>
          <w:shd w:val="clear" w:color="auto" w:fill="FFFFFF"/>
        </w:rPr>
        <w:t xml:space="preserve">proceedings </w:t>
      </w:r>
      <w:r w:rsidR="00236D74">
        <w:rPr>
          <w:rFonts w:ascii="Arial" w:hAnsi="Arial" w:cs="Arial"/>
          <w:shd w:val="clear" w:color="auto" w:fill="FFFFFF"/>
        </w:rPr>
        <w:t xml:space="preserve">which </w:t>
      </w:r>
      <w:r w:rsidR="006A4374">
        <w:rPr>
          <w:rFonts w:ascii="Arial" w:hAnsi="Arial" w:cs="Arial"/>
          <w:shd w:val="clear" w:color="auto" w:fill="FFFFFF"/>
        </w:rPr>
        <w:t xml:space="preserve">relate to the repayment of </w:t>
      </w:r>
      <w:r w:rsidR="00F73278">
        <w:rPr>
          <w:rFonts w:ascii="Arial" w:hAnsi="Arial" w:cs="Arial"/>
          <w:shd w:val="clear" w:color="auto" w:fill="FFFFFF"/>
        </w:rPr>
        <w:t xml:space="preserve">a </w:t>
      </w:r>
      <w:r w:rsidR="00236D74">
        <w:rPr>
          <w:rFonts w:ascii="Arial" w:hAnsi="Arial" w:cs="Arial"/>
          <w:shd w:val="clear" w:color="auto" w:fill="FFFFFF"/>
        </w:rPr>
        <w:t>tenancy deposit</w:t>
      </w:r>
      <w:r w:rsidR="008807AC">
        <w:rPr>
          <w:rFonts w:ascii="Arial" w:hAnsi="Arial" w:cs="Arial"/>
          <w:shd w:val="clear" w:color="auto" w:fill="FFFFFF"/>
        </w:rPr>
        <w:t xml:space="preserve"> which beg</w:t>
      </w:r>
      <w:r w:rsidR="00F73278">
        <w:rPr>
          <w:rFonts w:ascii="Arial" w:hAnsi="Arial" w:cs="Arial"/>
          <w:shd w:val="clear" w:color="auto" w:fill="FFFFFF"/>
        </w:rPr>
        <w:t>a</w:t>
      </w:r>
      <w:r w:rsidR="008807AC">
        <w:rPr>
          <w:rFonts w:ascii="Arial" w:hAnsi="Arial" w:cs="Arial"/>
          <w:shd w:val="clear" w:color="auto" w:fill="FFFFFF"/>
        </w:rPr>
        <w:t xml:space="preserve">n before the coming into force of the 2016 Act </w:t>
      </w:r>
      <w:r w:rsidR="008D7AFC">
        <w:rPr>
          <w:rFonts w:ascii="Arial" w:hAnsi="Arial" w:cs="Arial"/>
          <w:shd w:val="clear" w:color="auto" w:fill="FFFFFF"/>
        </w:rPr>
        <w:t xml:space="preserve">may continue beyond that date (and </w:t>
      </w:r>
      <w:r w:rsidR="007632B2">
        <w:rPr>
          <w:rFonts w:ascii="Arial" w:hAnsi="Arial" w:cs="Arial"/>
          <w:shd w:val="clear" w:color="auto" w:fill="FFFFFF"/>
        </w:rPr>
        <w:t>will n</w:t>
      </w:r>
      <w:r w:rsidR="002136C2">
        <w:rPr>
          <w:rFonts w:ascii="Arial" w:hAnsi="Arial" w:cs="Arial"/>
          <w:shd w:val="clear" w:color="auto" w:fill="FFFFFF"/>
        </w:rPr>
        <w:t>ot have to be</w:t>
      </w:r>
      <w:r w:rsidR="007632B2">
        <w:rPr>
          <w:rFonts w:ascii="Arial" w:hAnsi="Arial" w:cs="Arial"/>
          <w:shd w:val="clear" w:color="auto" w:fill="FFFFFF"/>
        </w:rPr>
        <w:t>gin anew after the coming into force date</w:t>
      </w:r>
      <w:r w:rsidR="002136C2">
        <w:rPr>
          <w:rFonts w:ascii="Arial" w:hAnsi="Arial" w:cs="Arial"/>
          <w:shd w:val="clear" w:color="auto" w:fill="FFFFFF"/>
        </w:rPr>
        <w:t>)</w:t>
      </w:r>
      <w:r w:rsidR="00F720DA" w:rsidRPr="006D6DE7">
        <w:rPr>
          <w:rFonts w:ascii="Arial" w:hAnsi="Arial" w:cs="Arial"/>
          <w:shd w:val="clear" w:color="auto" w:fill="FFFFFF"/>
        </w:rPr>
        <w:t>;</w:t>
      </w:r>
      <w:r w:rsidR="008758AA">
        <w:rPr>
          <w:rFonts w:ascii="Arial" w:hAnsi="Arial" w:cs="Arial"/>
          <w:shd w:val="clear" w:color="auto" w:fill="FFFFFF"/>
        </w:rPr>
        <w:br/>
      </w:r>
      <w:bookmarkEnd w:id="9"/>
      <w:r w:rsidR="008758AA">
        <w:rPr>
          <w:rFonts w:ascii="Arial" w:hAnsi="Arial" w:cs="Arial"/>
          <w:shd w:val="clear" w:color="auto" w:fill="FFFFFF"/>
        </w:rPr>
        <w:br/>
      </w:r>
      <w:bookmarkStart w:id="10" w:name="_Hlk107993487"/>
      <w:r w:rsidR="003C783C" w:rsidRPr="00776B9C">
        <w:rPr>
          <w:rFonts w:ascii="Arial" w:hAnsi="Arial" w:cs="Arial"/>
          <w:b/>
          <w:bCs/>
          <w:shd w:val="clear" w:color="auto" w:fill="FFFFFF"/>
        </w:rPr>
        <w:t>Part 4</w:t>
      </w:r>
      <w:r w:rsidR="003C783C">
        <w:rPr>
          <w:rFonts w:ascii="Arial" w:hAnsi="Arial" w:cs="Arial"/>
          <w:shd w:val="clear" w:color="auto" w:fill="FFFFFF"/>
        </w:rPr>
        <w:t xml:space="preserve"> </w:t>
      </w:r>
      <w:r w:rsidR="00A2509B">
        <w:rPr>
          <w:rFonts w:ascii="Arial" w:hAnsi="Arial" w:cs="Arial"/>
          <w:shd w:val="clear" w:color="auto" w:fill="FFFFFF"/>
        </w:rPr>
        <w:t xml:space="preserve">provides that where a </w:t>
      </w:r>
      <w:r w:rsidR="00FA6B1C">
        <w:rPr>
          <w:rFonts w:ascii="Arial" w:hAnsi="Arial" w:cs="Arial"/>
          <w:shd w:val="clear" w:color="auto" w:fill="FFFFFF"/>
        </w:rPr>
        <w:t xml:space="preserve">tenant </w:t>
      </w:r>
      <w:r w:rsidR="00F720DA" w:rsidRPr="008758AA">
        <w:rPr>
          <w:rFonts w:ascii="Arial" w:hAnsi="Arial" w:cs="Arial"/>
          <w:shd w:val="clear" w:color="auto" w:fill="FFFFFF"/>
        </w:rPr>
        <w:t xml:space="preserve">with </w:t>
      </w:r>
      <w:r w:rsidR="000E70FB">
        <w:rPr>
          <w:rFonts w:ascii="Arial" w:hAnsi="Arial" w:cs="Arial"/>
          <w:shd w:val="clear" w:color="auto" w:fill="FFFFFF"/>
        </w:rPr>
        <w:t>a</w:t>
      </w:r>
      <w:r w:rsidR="00295692">
        <w:rPr>
          <w:rFonts w:ascii="Arial" w:hAnsi="Arial" w:cs="Arial"/>
          <w:shd w:val="clear" w:color="auto" w:fill="FFFFFF"/>
        </w:rPr>
        <w:t xml:space="preserve"> type of</w:t>
      </w:r>
      <w:r w:rsidR="000E70FB">
        <w:rPr>
          <w:rFonts w:ascii="Arial" w:hAnsi="Arial" w:cs="Arial"/>
          <w:shd w:val="clear" w:color="auto" w:fill="FFFFFF"/>
        </w:rPr>
        <w:t xml:space="preserve"> tenancy that allows</w:t>
      </w:r>
      <w:r w:rsidR="001315AA">
        <w:rPr>
          <w:rFonts w:ascii="Arial" w:hAnsi="Arial" w:cs="Arial"/>
          <w:shd w:val="clear" w:color="auto" w:fill="FFFFFF"/>
        </w:rPr>
        <w:t xml:space="preserve"> them</w:t>
      </w:r>
      <w:r w:rsidR="00F720DA" w:rsidRPr="008758AA">
        <w:rPr>
          <w:rFonts w:ascii="Arial" w:hAnsi="Arial" w:cs="Arial"/>
          <w:shd w:val="clear" w:color="auto" w:fill="FFFFFF"/>
        </w:rPr>
        <w:t xml:space="preserve"> to seek a determination of rent </w:t>
      </w:r>
      <w:r w:rsidR="00295692">
        <w:rPr>
          <w:rFonts w:ascii="Arial" w:hAnsi="Arial" w:cs="Arial"/>
          <w:shd w:val="clear" w:color="auto" w:fill="FFFFFF"/>
        </w:rPr>
        <w:t xml:space="preserve">has requested such a determination, but that process has not been completed on the date that the 2016 Act comes into force, </w:t>
      </w:r>
      <w:r w:rsidR="00776B9C">
        <w:rPr>
          <w:rFonts w:ascii="Arial" w:hAnsi="Arial" w:cs="Arial"/>
          <w:shd w:val="clear" w:color="auto" w:fill="FFFFFF"/>
        </w:rPr>
        <w:t>it may continue beyond that date</w:t>
      </w:r>
      <w:r w:rsidR="00F720DA" w:rsidRPr="008758AA">
        <w:rPr>
          <w:rFonts w:ascii="Arial" w:hAnsi="Arial" w:cs="Arial"/>
          <w:shd w:val="clear" w:color="auto" w:fill="FFFFFF"/>
        </w:rPr>
        <w:t>;</w:t>
      </w:r>
      <w:bookmarkEnd w:id="10"/>
      <w:r w:rsidR="00776B9C">
        <w:rPr>
          <w:rFonts w:ascii="Arial" w:hAnsi="Arial" w:cs="Arial"/>
          <w:shd w:val="clear" w:color="auto" w:fill="FFFFFF"/>
        </w:rPr>
        <w:br/>
      </w:r>
      <w:r w:rsidR="00776B9C">
        <w:rPr>
          <w:rFonts w:ascii="Arial" w:hAnsi="Arial" w:cs="Arial"/>
          <w:shd w:val="clear" w:color="auto" w:fill="FFFFFF"/>
        </w:rPr>
        <w:br/>
      </w:r>
      <w:bookmarkStart w:id="11" w:name="_Hlk107994330"/>
      <w:r w:rsidR="00776B9C" w:rsidRPr="00776B9C">
        <w:rPr>
          <w:rFonts w:ascii="Arial" w:hAnsi="Arial" w:cs="Arial"/>
          <w:b/>
          <w:bCs/>
          <w:shd w:val="clear" w:color="auto" w:fill="FFFFFF"/>
        </w:rPr>
        <w:t>Part 5</w:t>
      </w:r>
      <w:r w:rsidR="00776B9C">
        <w:rPr>
          <w:rFonts w:ascii="Arial" w:hAnsi="Arial" w:cs="Arial"/>
          <w:shd w:val="clear" w:color="auto" w:fill="FFFFFF"/>
        </w:rPr>
        <w:t xml:space="preserve"> provides that w</w:t>
      </w:r>
      <w:r w:rsidR="00F720DA" w:rsidRPr="00776B9C">
        <w:rPr>
          <w:rFonts w:ascii="Arial" w:hAnsi="Arial" w:cs="Arial"/>
          <w:shd w:val="clear" w:color="auto" w:fill="FFFFFF"/>
        </w:rPr>
        <w:t xml:space="preserve">here a tenant has </w:t>
      </w:r>
      <w:r w:rsidR="006F49F1">
        <w:rPr>
          <w:rFonts w:ascii="Arial" w:hAnsi="Arial" w:cs="Arial"/>
          <w:shd w:val="clear" w:color="auto" w:fill="FFFFFF"/>
        </w:rPr>
        <w:t xml:space="preserve">sought the approval of their landlord to </w:t>
      </w:r>
      <w:r w:rsidR="00F720DA" w:rsidRPr="00776B9C">
        <w:rPr>
          <w:rFonts w:ascii="Arial" w:hAnsi="Arial" w:cs="Arial"/>
          <w:shd w:val="clear" w:color="auto" w:fill="FFFFFF"/>
        </w:rPr>
        <w:t>ma</w:t>
      </w:r>
      <w:r w:rsidR="006F49F1">
        <w:rPr>
          <w:rFonts w:ascii="Arial" w:hAnsi="Arial" w:cs="Arial"/>
          <w:shd w:val="clear" w:color="auto" w:fill="FFFFFF"/>
        </w:rPr>
        <w:t>k</w:t>
      </w:r>
      <w:r w:rsidR="00F720DA" w:rsidRPr="00776B9C">
        <w:rPr>
          <w:rFonts w:ascii="Arial" w:hAnsi="Arial" w:cs="Arial"/>
          <w:shd w:val="clear" w:color="auto" w:fill="FFFFFF"/>
        </w:rPr>
        <w:t>e improvements or repair</w:t>
      </w:r>
      <w:r w:rsidR="00776B9C">
        <w:rPr>
          <w:rFonts w:ascii="Arial" w:hAnsi="Arial" w:cs="Arial"/>
          <w:shd w:val="clear" w:color="auto" w:fill="FFFFFF"/>
        </w:rPr>
        <w:t>s</w:t>
      </w:r>
      <w:r w:rsidR="00F720DA" w:rsidRPr="00776B9C">
        <w:rPr>
          <w:rFonts w:ascii="Arial" w:hAnsi="Arial" w:cs="Arial"/>
          <w:shd w:val="clear" w:color="auto" w:fill="FFFFFF"/>
        </w:rPr>
        <w:t xml:space="preserve"> to a dwelling for which they are entitled to reimbursement or compensation from the landlord, that entitlement will continue to exist and the landlord will remain liable after the tenancy has converted into an occupation contract;</w:t>
      </w:r>
      <w:bookmarkEnd w:id="11"/>
      <w:r w:rsidR="00E749E6">
        <w:rPr>
          <w:rFonts w:ascii="Arial" w:hAnsi="Arial" w:cs="Arial"/>
          <w:shd w:val="clear" w:color="auto" w:fill="FFFFFF"/>
        </w:rPr>
        <w:br/>
      </w:r>
      <w:r w:rsidR="00E749E6">
        <w:rPr>
          <w:rFonts w:ascii="Arial" w:hAnsi="Arial" w:cs="Arial"/>
          <w:shd w:val="clear" w:color="auto" w:fill="FFFFFF"/>
        </w:rPr>
        <w:br/>
      </w:r>
      <w:bookmarkStart w:id="12" w:name="_Hlk107995074"/>
      <w:r w:rsidR="00E749E6" w:rsidRPr="00915E8D">
        <w:rPr>
          <w:rFonts w:ascii="Arial" w:hAnsi="Arial" w:cs="Arial"/>
          <w:b/>
          <w:bCs/>
          <w:shd w:val="clear" w:color="auto" w:fill="FFFFFF"/>
        </w:rPr>
        <w:t>Part 6</w:t>
      </w:r>
      <w:r w:rsidR="00E749E6">
        <w:rPr>
          <w:rFonts w:ascii="Arial" w:hAnsi="Arial" w:cs="Arial"/>
          <w:shd w:val="clear" w:color="auto" w:fill="FFFFFF"/>
        </w:rPr>
        <w:t xml:space="preserve"> provides that </w:t>
      </w:r>
      <w:r w:rsidR="00D75055">
        <w:rPr>
          <w:rFonts w:ascii="Arial" w:hAnsi="Arial" w:cs="Arial"/>
          <w:shd w:val="clear" w:color="auto" w:fill="FFFFFF"/>
        </w:rPr>
        <w:t>any</w:t>
      </w:r>
      <w:r w:rsidR="00781E10">
        <w:rPr>
          <w:rFonts w:ascii="Arial" w:hAnsi="Arial" w:cs="Arial"/>
          <w:shd w:val="clear" w:color="auto" w:fill="FFFFFF"/>
        </w:rPr>
        <w:t xml:space="preserve"> current</w:t>
      </w:r>
      <w:r w:rsidR="00E749E6">
        <w:rPr>
          <w:rFonts w:ascii="Arial" w:hAnsi="Arial" w:cs="Arial"/>
          <w:shd w:val="clear" w:color="auto" w:fill="FFFFFF"/>
        </w:rPr>
        <w:t xml:space="preserve"> </w:t>
      </w:r>
      <w:r w:rsidR="00FB525E">
        <w:rPr>
          <w:rFonts w:ascii="Arial" w:hAnsi="Arial" w:cs="Arial"/>
          <w:shd w:val="clear" w:color="auto" w:fill="FFFFFF"/>
        </w:rPr>
        <w:t xml:space="preserve">rent protection </w:t>
      </w:r>
      <w:r w:rsidR="00781E10">
        <w:rPr>
          <w:rFonts w:ascii="Arial" w:hAnsi="Arial" w:cs="Arial"/>
          <w:shd w:val="clear" w:color="auto" w:fill="FFFFFF"/>
        </w:rPr>
        <w:t>provisions that apply to protected shorthold tenancies or restricted contract</w:t>
      </w:r>
      <w:r w:rsidR="00E16ABE">
        <w:rPr>
          <w:rFonts w:ascii="Arial" w:hAnsi="Arial" w:cs="Arial"/>
          <w:shd w:val="clear" w:color="auto" w:fill="FFFFFF"/>
        </w:rPr>
        <w:t>s</w:t>
      </w:r>
      <w:r w:rsidR="00781E10">
        <w:rPr>
          <w:rFonts w:ascii="Arial" w:hAnsi="Arial" w:cs="Arial"/>
          <w:shd w:val="clear" w:color="auto" w:fill="FFFFFF"/>
        </w:rPr>
        <w:t xml:space="preserve"> under Part 3 and Part 5 of </w:t>
      </w:r>
      <w:r w:rsidR="00FB525E">
        <w:rPr>
          <w:rFonts w:ascii="Arial" w:hAnsi="Arial" w:cs="Arial"/>
          <w:shd w:val="clear" w:color="auto" w:fill="FFFFFF"/>
        </w:rPr>
        <w:t xml:space="preserve"> </w:t>
      </w:r>
      <w:r w:rsidR="00D75055">
        <w:rPr>
          <w:rFonts w:ascii="Arial" w:hAnsi="Arial" w:cs="Arial"/>
          <w:shd w:val="clear" w:color="auto" w:fill="FFFFFF"/>
        </w:rPr>
        <w:t xml:space="preserve">the Rent Act 1977 will </w:t>
      </w:r>
      <w:r w:rsidR="00781E10">
        <w:rPr>
          <w:rFonts w:ascii="Arial" w:hAnsi="Arial" w:cs="Arial"/>
          <w:shd w:val="clear" w:color="auto" w:fill="FFFFFF"/>
        </w:rPr>
        <w:t xml:space="preserve">continue to apply </w:t>
      </w:r>
      <w:r w:rsidR="00EF7C51">
        <w:rPr>
          <w:rFonts w:ascii="Arial" w:hAnsi="Arial" w:cs="Arial"/>
          <w:shd w:val="clear" w:color="auto" w:fill="FFFFFF"/>
        </w:rPr>
        <w:t xml:space="preserve">to the </w:t>
      </w:r>
      <w:r w:rsidR="00915E8D">
        <w:rPr>
          <w:rFonts w:ascii="Arial" w:hAnsi="Arial" w:cs="Arial"/>
          <w:shd w:val="clear" w:color="auto" w:fill="FFFFFF"/>
        </w:rPr>
        <w:t xml:space="preserve">relevant </w:t>
      </w:r>
      <w:r w:rsidR="00EF7C51">
        <w:rPr>
          <w:rFonts w:ascii="Arial" w:hAnsi="Arial" w:cs="Arial"/>
          <w:shd w:val="clear" w:color="auto" w:fill="FFFFFF"/>
        </w:rPr>
        <w:t>converted occupation contract;</w:t>
      </w:r>
      <w:bookmarkEnd w:id="12"/>
      <w:r w:rsidR="004D4131">
        <w:rPr>
          <w:rFonts w:ascii="Arial" w:hAnsi="Arial" w:cs="Arial"/>
          <w:shd w:val="clear" w:color="auto" w:fill="FFFFFF"/>
        </w:rPr>
        <w:br/>
      </w:r>
      <w:r w:rsidR="004D4131">
        <w:rPr>
          <w:rFonts w:ascii="Arial" w:hAnsi="Arial" w:cs="Arial"/>
          <w:shd w:val="clear" w:color="auto" w:fill="FFFFFF"/>
        </w:rPr>
        <w:br/>
      </w:r>
      <w:r w:rsidR="004D4131" w:rsidRPr="002F64B3">
        <w:rPr>
          <w:rFonts w:ascii="Arial" w:hAnsi="Arial" w:cs="Arial"/>
          <w:b/>
          <w:bCs/>
          <w:shd w:val="clear" w:color="auto" w:fill="FFFFFF"/>
        </w:rPr>
        <w:t>Part 7</w:t>
      </w:r>
      <w:r w:rsidR="004D4131">
        <w:rPr>
          <w:rFonts w:ascii="Arial" w:hAnsi="Arial" w:cs="Arial"/>
          <w:shd w:val="clear" w:color="auto" w:fill="FFFFFF"/>
        </w:rPr>
        <w:t xml:space="preserve"> </w:t>
      </w:r>
      <w:bookmarkStart w:id="13" w:name="_Hlk107995499"/>
      <w:r w:rsidR="008678BF">
        <w:rPr>
          <w:rFonts w:ascii="Arial" w:hAnsi="Arial" w:cs="Arial"/>
          <w:shd w:val="clear" w:color="auto" w:fill="FFFFFF"/>
        </w:rPr>
        <w:t>p</w:t>
      </w:r>
      <w:r w:rsidR="003B1AE0">
        <w:rPr>
          <w:rFonts w:ascii="Arial" w:hAnsi="Arial" w:cs="Arial"/>
          <w:shd w:val="clear" w:color="auto" w:fill="FFFFFF"/>
        </w:rPr>
        <w:t xml:space="preserve">rovides </w:t>
      </w:r>
      <w:r w:rsidR="008678BF">
        <w:rPr>
          <w:rFonts w:ascii="Arial" w:hAnsi="Arial" w:cs="Arial"/>
          <w:shd w:val="clear" w:color="auto" w:fill="FFFFFF"/>
        </w:rPr>
        <w:t>that</w:t>
      </w:r>
      <w:r w:rsidR="003B1AE0">
        <w:rPr>
          <w:rFonts w:ascii="Arial" w:hAnsi="Arial" w:cs="Arial"/>
          <w:shd w:val="clear" w:color="auto" w:fill="FFFFFF"/>
        </w:rPr>
        <w:t xml:space="preserve"> the exclusion of an assured agricultural occupancy (AAO) from comprising part of a bankrupt’s estate </w:t>
      </w:r>
      <w:r w:rsidR="008678BF">
        <w:rPr>
          <w:rFonts w:ascii="Arial" w:hAnsi="Arial" w:cs="Arial"/>
          <w:shd w:val="clear" w:color="auto" w:fill="FFFFFF"/>
        </w:rPr>
        <w:t>will</w:t>
      </w:r>
      <w:r w:rsidR="003B1AE0">
        <w:rPr>
          <w:rFonts w:ascii="Arial" w:hAnsi="Arial" w:cs="Arial"/>
          <w:shd w:val="clear" w:color="auto" w:fill="FFFFFF"/>
        </w:rPr>
        <w:t xml:space="preserve"> continue following the conversion of that AAO </w:t>
      </w:r>
      <w:r w:rsidR="008678BF">
        <w:rPr>
          <w:rFonts w:ascii="Arial" w:hAnsi="Arial" w:cs="Arial"/>
          <w:shd w:val="clear" w:color="auto" w:fill="FFFFFF"/>
        </w:rPr>
        <w:t>in</w:t>
      </w:r>
      <w:r w:rsidR="003B1AE0">
        <w:rPr>
          <w:rFonts w:ascii="Arial" w:hAnsi="Arial" w:cs="Arial"/>
          <w:shd w:val="clear" w:color="auto" w:fill="FFFFFF"/>
        </w:rPr>
        <w:t>to an occupation contract</w:t>
      </w:r>
      <w:r w:rsidR="008678BF">
        <w:rPr>
          <w:rFonts w:ascii="Arial" w:hAnsi="Arial" w:cs="Arial"/>
          <w:shd w:val="clear" w:color="auto" w:fill="FFFFFF"/>
        </w:rPr>
        <w:t>;</w:t>
      </w:r>
      <w:r w:rsidR="00BD7558">
        <w:rPr>
          <w:rFonts w:ascii="Arial" w:hAnsi="Arial" w:cs="Arial"/>
          <w:shd w:val="clear" w:color="auto" w:fill="FFFFFF"/>
        </w:rPr>
        <w:br/>
      </w:r>
      <w:bookmarkEnd w:id="13"/>
      <w:r w:rsidR="00BD7558">
        <w:rPr>
          <w:rFonts w:ascii="Arial" w:hAnsi="Arial" w:cs="Arial"/>
          <w:shd w:val="clear" w:color="auto" w:fill="FFFFFF"/>
        </w:rPr>
        <w:br/>
      </w:r>
      <w:bookmarkStart w:id="14" w:name="_Hlk107995647"/>
      <w:r w:rsidR="007C5216" w:rsidRPr="007C5216">
        <w:rPr>
          <w:rFonts w:ascii="Arial" w:hAnsi="Arial" w:cs="Arial"/>
          <w:b/>
          <w:bCs/>
          <w:shd w:val="clear" w:color="auto" w:fill="FFFFFF"/>
        </w:rPr>
        <w:t>Part 8</w:t>
      </w:r>
      <w:r w:rsidR="007C5216">
        <w:rPr>
          <w:rFonts w:ascii="Arial" w:hAnsi="Arial" w:cs="Arial"/>
          <w:shd w:val="clear" w:color="auto" w:fill="FFFFFF"/>
        </w:rPr>
        <w:t xml:space="preserve"> provides that</w:t>
      </w:r>
      <w:r w:rsidR="00C647B6">
        <w:rPr>
          <w:rFonts w:ascii="Arial" w:hAnsi="Arial" w:cs="Arial"/>
          <w:shd w:val="clear" w:color="auto" w:fill="FFFFFF"/>
        </w:rPr>
        <w:t>,</w:t>
      </w:r>
      <w:r w:rsidR="00C647B6" w:rsidRPr="00C647B6">
        <w:t xml:space="preserve"> </w:t>
      </w:r>
      <w:r w:rsidR="00C647B6" w:rsidRPr="00C647B6">
        <w:rPr>
          <w:rFonts w:ascii="Arial" w:hAnsi="Arial" w:cs="Arial"/>
          <w:shd w:val="clear" w:color="auto" w:fill="FFFFFF"/>
        </w:rPr>
        <w:t>on the date on which the provisions of the 2016 Act come into force</w:t>
      </w:r>
      <w:r w:rsidR="00C647B6">
        <w:rPr>
          <w:rFonts w:ascii="Arial" w:hAnsi="Arial" w:cs="Arial"/>
          <w:shd w:val="clear" w:color="auto" w:fill="FFFFFF"/>
        </w:rPr>
        <w:t>,</w:t>
      </w:r>
      <w:r w:rsidR="007C5216">
        <w:rPr>
          <w:rFonts w:ascii="Arial" w:hAnsi="Arial" w:cs="Arial"/>
          <w:shd w:val="clear" w:color="auto" w:fill="FFFFFF"/>
        </w:rPr>
        <w:t xml:space="preserve"> a</w:t>
      </w:r>
      <w:r w:rsidR="00F720DA" w:rsidRPr="00BD7558">
        <w:rPr>
          <w:rFonts w:ascii="Arial" w:hAnsi="Arial" w:cs="Arial"/>
          <w:shd w:val="clear" w:color="auto" w:fill="FFFFFF"/>
        </w:rPr>
        <w:t xml:space="preserve">ny </w:t>
      </w:r>
      <w:r w:rsidR="00625839">
        <w:rPr>
          <w:rFonts w:ascii="Arial" w:hAnsi="Arial" w:cs="Arial"/>
          <w:shd w:val="clear" w:color="auto" w:fill="FFFFFF"/>
        </w:rPr>
        <w:t>tenancy or licence</w:t>
      </w:r>
      <w:r w:rsidR="00F720DA" w:rsidRPr="00BD7558">
        <w:rPr>
          <w:rFonts w:ascii="Arial" w:hAnsi="Arial" w:cs="Arial"/>
          <w:shd w:val="clear" w:color="auto" w:fill="FFFFFF"/>
        </w:rPr>
        <w:t xml:space="preserve"> provided by a third party landlord </w:t>
      </w:r>
      <w:r w:rsidR="007C5216">
        <w:rPr>
          <w:rFonts w:ascii="Arial" w:hAnsi="Arial" w:cs="Arial"/>
          <w:shd w:val="clear" w:color="auto" w:fill="FFFFFF"/>
        </w:rPr>
        <w:t>on behalf of</w:t>
      </w:r>
      <w:r w:rsidR="00F720DA" w:rsidRPr="00BD7558">
        <w:rPr>
          <w:rFonts w:ascii="Arial" w:hAnsi="Arial" w:cs="Arial"/>
          <w:shd w:val="clear" w:color="auto" w:fill="FFFFFF"/>
        </w:rPr>
        <w:t xml:space="preserve"> a local authority </w:t>
      </w:r>
      <w:r w:rsidR="002A65C6" w:rsidRPr="00BD7558">
        <w:rPr>
          <w:rFonts w:ascii="Arial" w:hAnsi="Arial" w:cs="Arial"/>
          <w:shd w:val="clear" w:color="auto" w:fill="FFFFFF"/>
        </w:rPr>
        <w:t>in exercise of</w:t>
      </w:r>
      <w:r w:rsidR="00F720DA" w:rsidRPr="00BD7558">
        <w:rPr>
          <w:rFonts w:ascii="Arial" w:hAnsi="Arial" w:cs="Arial"/>
          <w:shd w:val="clear" w:color="auto" w:fill="FFFFFF"/>
        </w:rPr>
        <w:t xml:space="preserve"> </w:t>
      </w:r>
      <w:r w:rsidR="00625839">
        <w:rPr>
          <w:rFonts w:ascii="Arial" w:hAnsi="Arial" w:cs="Arial"/>
          <w:shd w:val="clear" w:color="auto" w:fill="FFFFFF"/>
        </w:rPr>
        <w:t>the authority’s</w:t>
      </w:r>
      <w:r w:rsidR="00625839" w:rsidRPr="00BD7558">
        <w:rPr>
          <w:rFonts w:ascii="Arial" w:hAnsi="Arial" w:cs="Arial"/>
          <w:shd w:val="clear" w:color="auto" w:fill="FFFFFF"/>
        </w:rPr>
        <w:t xml:space="preserve"> </w:t>
      </w:r>
      <w:r w:rsidR="00F720DA" w:rsidRPr="00BD7558">
        <w:rPr>
          <w:rFonts w:ascii="Arial" w:hAnsi="Arial" w:cs="Arial"/>
          <w:shd w:val="clear" w:color="auto" w:fill="FFFFFF"/>
        </w:rPr>
        <w:t xml:space="preserve">homelessness duties will not </w:t>
      </w:r>
      <w:r w:rsidR="00B86566">
        <w:rPr>
          <w:rFonts w:ascii="Arial" w:hAnsi="Arial" w:cs="Arial"/>
          <w:shd w:val="clear" w:color="auto" w:fill="FFFFFF"/>
        </w:rPr>
        <w:t>be</w:t>
      </w:r>
      <w:r w:rsidR="00F720DA" w:rsidRPr="00BD7558">
        <w:rPr>
          <w:rFonts w:ascii="Arial" w:hAnsi="Arial" w:cs="Arial"/>
          <w:shd w:val="clear" w:color="auto" w:fill="FFFFFF"/>
        </w:rPr>
        <w:t xml:space="preserve"> an occupation contract under part 4 of schedule 2 </w:t>
      </w:r>
      <w:r w:rsidR="002A65C6" w:rsidRPr="00BD7558">
        <w:rPr>
          <w:rFonts w:ascii="Arial" w:hAnsi="Arial" w:cs="Arial"/>
          <w:shd w:val="clear" w:color="auto" w:fill="FFFFFF"/>
        </w:rPr>
        <w:t>of the 2</w:t>
      </w:r>
      <w:r w:rsidR="00D068BC" w:rsidRPr="00BD7558">
        <w:rPr>
          <w:rFonts w:ascii="Arial" w:hAnsi="Arial" w:cs="Arial"/>
          <w:shd w:val="clear" w:color="auto" w:fill="FFFFFF"/>
        </w:rPr>
        <w:t xml:space="preserve">016 Act </w:t>
      </w:r>
      <w:r w:rsidR="00F720DA" w:rsidRPr="00BD7558">
        <w:rPr>
          <w:rFonts w:ascii="Arial" w:hAnsi="Arial" w:cs="Arial"/>
          <w:shd w:val="clear" w:color="auto" w:fill="FFFFFF"/>
        </w:rPr>
        <w:t>until 12 months after the coming into force date of the 2016 Act</w:t>
      </w:r>
      <w:r w:rsidR="00625839">
        <w:rPr>
          <w:rFonts w:ascii="Arial" w:hAnsi="Arial" w:cs="Arial"/>
          <w:shd w:val="clear" w:color="auto" w:fill="FFFFFF"/>
        </w:rPr>
        <w:t xml:space="preserve"> (unless t</w:t>
      </w:r>
      <w:r w:rsidR="00625839" w:rsidRPr="00625839">
        <w:rPr>
          <w:rFonts w:ascii="Arial" w:hAnsi="Arial" w:cs="Arial"/>
          <w:shd w:val="clear" w:color="auto" w:fill="FFFFFF"/>
        </w:rPr>
        <w:t>he landlord gives the person with whom the tenancy or licence is made notice that it is an occupation contract</w:t>
      </w:r>
      <w:r w:rsidR="00C647B6">
        <w:rPr>
          <w:rFonts w:ascii="Arial" w:hAnsi="Arial" w:cs="Arial"/>
          <w:shd w:val="clear" w:color="auto" w:fill="FFFFFF"/>
        </w:rPr>
        <w:t>)</w:t>
      </w:r>
      <w:r w:rsidR="00F720DA" w:rsidRPr="00BD7558">
        <w:rPr>
          <w:rFonts w:ascii="Arial" w:hAnsi="Arial" w:cs="Arial"/>
          <w:shd w:val="clear" w:color="auto" w:fill="FFFFFF"/>
        </w:rPr>
        <w:t>;</w:t>
      </w:r>
      <w:r w:rsidR="00C647B6">
        <w:rPr>
          <w:rFonts w:ascii="Arial" w:hAnsi="Arial" w:cs="Arial"/>
          <w:shd w:val="clear" w:color="auto" w:fill="FFFFFF"/>
        </w:rPr>
        <w:t xml:space="preserve"> and</w:t>
      </w:r>
      <w:r w:rsidR="006F1FCC">
        <w:rPr>
          <w:rFonts w:ascii="Arial" w:hAnsi="Arial" w:cs="Arial"/>
          <w:shd w:val="clear" w:color="auto" w:fill="FFFFFF"/>
        </w:rPr>
        <w:br/>
      </w:r>
      <w:bookmarkEnd w:id="14"/>
      <w:r w:rsidR="006F1FCC">
        <w:rPr>
          <w:rFonts w:ascii="Arial" w:hAnsi="Arial" w:cs="Arial"/>
          <w:shd w:val="clear" w:color="auto" w:fill="FFFFFF"/>
        </w:rPr>
        <w:br/>
      </w:r>
      <w:r w:rsidR="006F1FCC" w:rsidRPr="006213C7">
        <w:rPr>
          <w:rFonts w:ascii="Arial" w:hAnsi="Arial" w:cs="Arial"/>
          <w:b/>
          <w:bCs/>
          <w:shd w:val="clear" w:color="auto" w:fill="FFFFFF"/>
        </w:rPr>
        <w:t>Part 9</w:t>
      </w:r>
      <w:r w:rsidR="006F1FCC">
        <w:rPr>
          <w:rFonts w:ascii="Arial" w:hAnsi="Arial" w:cs="Arial"/>
          <w:shd w:val="clear" w:color="auto" w:fill="FFFFFF"/>
        </w:rPr>
        <w:t xml:space="preserve"> provides </w:t>
      </w:r>
      <w:r w:rsidR="001B0658">
        <w:rPr>
          <w:rFonts w:ascii="Arial" w:hAnsi="Arial" w:cs="Arial"/>
          <w:shd w:val="clear" w:color="auto" w:fill="FFFFFF"/>
        </w:rPr>
        <w:t xml:space="preserve">for local housing allowance determinations made in relation to </w:t>
      </w:r>
      <w:r w:rsidR="00BC26BC">
        <w:rPr>
          <w:rFonts w:ascii="Arial" w:hAnsi="Arial" w:cs="Arial"/>
          <w:shd w:val="clear" w:color="auto" w:fill="FFFFFF"/>
        </w:rPr>
        <w:t>an assured tenancy to be deemed the rent payable under a relevant occupation contract.</w:t>
      </w:r>
    </w:p>
    <w:p w14:paraId="0CDB9B4A" w14:textId="77777777" w:rsidR="009067D7" w:rsidRDefault="009067D7" w:rsidP="0097741C">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sz w:val="24"/>
          <w:szCs w:val="20"/>
          <w:lang w:eastAsia="en-GB"/>
        </w:rPr>
      </w:pPr>
    </w:p>
    <w:p w14:paraId="3747656C" w14:textId="77777777" w:rsidR="00396A84" w:rsidRPr="0039250F" w:rsidRDefault="00396A84" w:rsidP="00396A84">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sz w:val="24"/>
          <w:szCs w:val="20"/>
          <w:u w:val="single"/>
          <w:lang w:eastAsia="en-GB"/>
        </w:rPr>
      </w:pPr>
    </w:p>
    <w:p w14:paraId="4CFD4F54" w14:textId="77777777" w:rsidR="00BB546D" w:rsidRPr="0039250F" w:rsidRDefault="00BB546D" w:rsidP="00BB546D">
      <w:pPr>
        <w:spacing w:line="240" w:lineRule="auto"/>
        <w:rPr>
          <w:rFonts w:ascii="Arial" w:hAnsi="Arial" w:cs="Arial"/>
          <w:b/>
          <w:sz w:val="24"/>
          <w:szCs w:val="24"/>
          <w:u w:val="single"/>
        </w:rPr>
      </w:pPr>
      <w:r w:rsidRPr="0039250F">
        <w:rPr>
          <w:rFonts w:ascii="Arial" w:hAnsi="Arial" w:cs="Arial"/>
          <w:b/>
          <w:sz w:val="24"/>
          <w:szCs w:val="24"/>
          <w:u w:val="single"/>
        </w:rPr>
        <w:t xml:space="preserve">5. Consultation </w:t>
      </w:r>
    </w:p>
    <w:p w14:paraId="3985B7A4" w14:textId="7A8B0033" w:rsidR="0039250F" w:rsidRPr="00BB546D" w:rsidRDefault="000A7F69" w:rsidP="00BB546D">
      <w:pPr>
        <w:spacing w:line="240" w:lineRule="auto"/>
        <w:rPr>
          <w:rFonts w:ascii="Arial" w:hAnsi="Arial" w:cs="Arial"/>
          <w:bCs/>
          <w:sz w:val="24"/>
          <w:szCs w:val="24"/>
        </w:rPr>
      </w:pPr>
      <w:r w:rsidRPr="000A7F69">
        <w:rPr>
          <w:rFonts w:ascii="Arial" w:hAnsi="Arial" w:cs="Arial"/>
          <w:bCs/>
          <w:sz w:val="24"/>
          <w:szCs w:val="24"/>
        </w:rPr>
        <w:t>As these Regulations are technical in nature and are not intended to make changes to Welsh Government policy</w:t>
      </w:r>
      <w:r>
        <w:rPr>
          <w:rFonts w:ascii="Arial" w:hAnsi="Arial" w:cs="Arial"/>
          <w:bCs/>
          <w:sz w:val="24"/>
          <w:szCs w:val="24"/>
        </w:rPr>
        <w:t xml:space="preserve"> a formal </w:t>
      </w:r>
      <w:r w:rsidRPr="000A7F69">
        <w:rPr>
          <w:rFonts w:ascii="Arial" w:hAnsi="Arial" w:cs="Arial"/>
          <w:bCs/>
          <w:sz w:val="24"/>
          <w:szCs w:val="24"/>
        </w:rPr>
        <w:t>public consultation did not take place</w:t>
      </w:r>
      <w:r>
        <w:rPr>
          <w:rFonts w:ascii="Arial" w:hAnsi="Arial" w:cs="Arial"/>
          <w:bCs/>
          <w:sz w:val="24"/>
          <w:szCs w:val="24"/>
        </w:rPr>
        <w:t>.</w:t>
      </w:r>
      <w:r>
        <w:rPr>
          <w:rFonts w:ascii="Arial" w:hAnsi="Arial" w:cs="Arial"/>
          <w:bCs/>
          <w:sz w:val="24"/>
          <w:szCs w:val="24"/>
        </w:rPr>
        <w:br/>
      </w:r>
      <w:r w:rsidR="00C647B6">
        <w:rPr>
          <w:rFonts w:ascii="Arial" w:hAnsi="Arial" w:cs="Arial"/>
          <w:bCs/>
          <w:sz w:val="24"/>
          <w:szCs w:val="24"/>
        </w:rPr>
        <w:br/>
      </w:r>
    </w:p>
    <w:p w14:paraId="4E42D91A" w14:textId="07E46151" w:rsidR="00BB546D" w:rsidRPr="0039250F" w:rsidRDefault="00BB546D" w:rsidP="00BB546D">
      <w:pPr>
        <w:spacing w:line="240" w:lineRule="auto"/>
        <w:rPr>
          <w:rFonts w:ascii="Arial" w:hAnsi="Arial" w:cs="Arial"/>
          <w:b/>
          <w:sz w:val="24"/>
          <w:szCs w:val="24"/>
          <w:u w:val="single"/>
        </w:rPr>
      </w:pPr>
      <w:r w:rsidRPr="0039250F">
        <w:rPr>
          <w:rFonts w:ascii="Arial" w:hAnsi="Arial" w:cs="Arial"/>
          <w:b/>
          <w:sz w:val="24"/>
          <w:szCs w:val="24"/>
          <w:u w:val="single"/>
        </w:rPr>
        <w:t xml:space="preserve">6. Regulatory Impact Assessment </w:t>
      </w:r>
    </w:p>
    <w:p w14:paraId="654AA344" w14:textId="46568346" w:rsidR="007074B7" w:rsidRPr="00BB546D" w:rsidRDefault="002D67F7">
      <w:pPr>
        <w:spacing w:line="240" w:lineRule="auto"/>
        <w:rPr>
          <w:rFonts w:ascii="Arial" w:hAnsi="Arial" w:cs="Arial"/>
          <w:bCs/>
          <w:sz w:val="24"/>
          <w:szCs w:val="24"/>
        </w:rPr>
      </w:pPr>
      <w:r w:rsidRPr="002D67F7">
        <w:rPr>
          <w:rFonts w:ascii="Arial" w:hAnsi="Arial" w:cs="Arial"/>
          <w:bCs/>
          <w:sz w:val="24"/>
          <w:szCs w:val="24"/>
        </w:rPr>
        <w:t>The</w:t>
      </w:r>
      <w:r w:rsidR="006833BE">
        <w:rPr>
          <w:rFonts w:ascii="Arial" w:hAnsi="Arial" w:cs="Arial"/>
          <w:bCs/>
          <w:sz w:val="24"/>
          <w:szCs w:val="24"/>
        </w:rPr>
        <w:t xml:space="preserve"> </w:t>
      </w:r>
      <w:r w:rsidR="000148A6">
        <w:rPr>
          <w:rFonts w:ascii="Arial" w:hAnsi="Arial" w:cs="Arial"/>
          <w:bCs/>
          <w:sz w:val="24"/>
          <w:szCs w:val="24"/>
        </w:rPr>
        <w:t>transitional and savings provisions</w:t>
      </w:r>
      <w:r w:rsidRPr="002D67F7">
        <w:rPr>
          <w:rFonts w:ascii="Arial" w:hAnsi="Arial" w:cs="Arial"/>
          <w:bCs/>
          <w:sz w:val="24"/>
          <w:szCs w:val="24"/>
        </w:rPr>
        <w:t xml:space="preserve"> made by these Regulations are not expected to alter the policy (or its impact) in any significant way.  As such, no RIA has been produced to accompany these Regulations.  This is in line with the policy set out in the Welsh Ministers’ RIA Code for subordinate legislation</w:t>
      </w:r>
    </w:p>
    <w:sectPr w:rsidR="007074B7" w:rsidRPr="00BB546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973E" w14:textId="77777777" w:rsidR="00782C80" w:rsidRDefault="00782C80" w:rsidP="00EB1635">
      <w:pPr>
        <w:spacing w:after="0" w:line="240" w:lineRule="auto"/>
      </w:pPr>
      <w:r>
        <w:separator/>
      </w:r>
    </w:p>
  </w:endnote>
  <w:endnote w:type="continuationSeparator" w:id="0">
    <w:p w14:paraId="0D0FD5A6" w14:textId="77777777" w:rsidR="00782C80" w:rsidRDefault="00782C80" w:rsidP="00EB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1271" w14:textId="77777777" w:rsidR="004E7E67" w:rsidRDefault="004E7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631498"/>
      <w:docPartObj>
        <w:docPartGallery w:val="Page Numbers (Bottom of Page)"/>
        <w:docPartUnique/>
      </w:docPartObj>
    </w:sdtPr>
    <w:sdtEndPr>
      <w:rPr>
        <w:noProof/>
      </w:rPr>
    </w:sdtEndPr>
    <w:sdtContent>
      <w:p w14:paraId="5BFBF3A7" w14:textId="515CD562" w:rsidR="002D38B2" w:rsidRDefault="002D38B2">
        <w:pPr>
          <w:pStyle w:val="Footer"/>
          <w:jc w:val="center"/>
        </w:pPr>
        <w:r>
          <w:fldChar w:fldCharType="begin"/>
        </w:r>
        <w:r>
          <w:instrText xml:space="preserve"> PAGE   \* MERGEFORMAT </w:instrText>
        </w:r>
        <w:r>
          <w:fldChar w:fldCharType="separate"/>
        </w:r>
        <w:r w:rsidR="003F0684">
          <w:rPr>
            <w:noProof/>
          </w:rPr>
          <w:t>1</w:t>
        </w:r>
        <w:r>
          <w:rPr>
            <w:noProof/>
          </w:rPr>
          <w:fldChar w:fldCharType="end"/>
        </w:r>
      </w:p>
    </w:sdtContent>
  </w:sdt>
  <w:p w14:paraId="0C313AD8" w14:textId="77777777" w:rsidR="002D38B2" w:rsidRDefault="002D38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705B" w14:textId="77777777" w:rsidR="004E7E67" w:rsidRDefault="004E7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F6B6" w14:textId="77777777" w:rsidR="00782C80" w:rsidRDefault="00782C80" w:rsidP="00EB1635">
      <w:pPr>
        <w:spacing w:after="0" w:line="240" w:lineRule="auto"/>
      </w:pPr>
      <w:r>
        <w:separator/>
      </w:r>
    </w:p>
  </w:footnote>
  <w:footnote w:type="continuationSeparator" w:id="0">
    <w:p w14:paraId="078048C2" w14:textId="77777777" w:rsidR="00782C80" w:rsidRDefault="00782C80" w:rsidP="00EB1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F71D" w14:textId="77777777" w:rsidR="004E7E67" w:rsidRDefault="004E7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7279"/>
      <w:docPartObj>
        <w:docPartGallery w:val="Watermarks"/>
        <w:docPartUnique/>
      </w:docPartObj>
    </w:sdtPr>
    <w:sdtEndPr/>
    <w:sdtContent>
      <w:p w14:paraId="21503CEE" w14:textId="49510A4D" w:rsidR="004E7E67" w:rsidRDefault="005E7ACD">
        <w:pPr>
          <w:pStyle w:val="Header"/>
        </w:pPr>
        <w:r>
          <w:pict w14:anchorId="37E3F1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F847" w14:textId="77777777" w:rsidR="004E7E67" w:rsidRDefault="004E7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948"/>
    <w:multiLevelType w:val="hybridMultilevel"/>
    <w:tmpl w:val="A2B81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2201D"/>
    <w:multiLevelType w:val="hybridMultilevel"/>
    <w:tmpl w:val="1D1E7D8C"/>
    <w:lvl w:ilvl="0" w:tplc="410CDC7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6C7BBA"/>
    <w:multiLevelType w:val="hybridMultilevel"/>
    <w:tmpl w:val="C92AF8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1E832E6D"/>
    <w:multiLevelType w:val="hybridMultilevel"/>
    <w:tmpl w:val="9DB4820A"/>
    <w:lvl w:ilvl="0" w:tplc="0809000F">
      <w:start w:val="2"/>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C3C5B"/>
    <w:multiLevelType w:val="hybridMultilevel"/>
    <w:tmpl w:val="12B4D128"/>
    <w:lvl w:ilvl="0" w:tplc="BA9ECB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A6643"/>
    <w:multiLevelType w:val="hybridMultilevel"/>
    <w:tmpl w:val="E8606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D906A9"/>
    <w:multiLevelType w:val="hybridMultilevel"/>
    <w:tmpl w:val="EDDA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0506A"/>
    <w:multiLevelType w:val="hybridMultilevel"/>
    <w:tmpl w:val="7234D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45FF4"/>
    <w:multiLevelType w:val="hybridMultilevel"/>
    <w:tmpl w:val="2446DCB6"/>
    <w:lvl w:ilvl="0" w:tplc="2E304908">
      <w:start w:val="1"/>
      <w:numFmt w:val="lowerLetter"/>
      <w:lvlText w:val="(%1)"/>
      <w:lvlJc w:val="left"/>
      <w:pPr>
        <w:ind w:left="1630" w:hanging="360"/>
      </w:pPr>
      <w:rPr>
        <w:rFonts w:hint="default"/>
      </w:rPr>
    </w:lvl>
    <w:lvl w:ilvl="1" w:tplc="08090019" w:tentative="1">
      <w:start w:val="1"/>
      <w:numFmt w:val="lowerLetter"/>
      <w:lvlText w:val="%2."/>
      <w:lvlJc w:val="left"/>
      <w:pPr>
        <w:ind w:left="2350" w:hanging="360"/>
      </w:pPr>
    </w:lvl>
    <w:lvl w:ilvl="2" w:tplc="0809001B" w:tentative="1">
      <w:start w:val="1"/>
      <w:numFmt w:val="lowerRoman"/>
      <w:lvlText w:val="%3."/>
      <w:lvlJc w:val="right"/>
      <w:pPr>
        <w:ind w:left="3070" w:hanging="180"/>
      </w:pPr>
    </w:lvl>
    <w:lvl w:ilvl="3" w:tplc="0809000F" w:tentative="1">
      <w:start w:val="1"/>
      <w:numFmt w:val="decimal"/>
      <w:lvlText w:val="%4."/>
      <w:lvlJc w:val="left"/>
      <w:pPr>
        <w:ind w:left="3790" w:hanging="360"/>
      </w:pPr>
    </w:lvl>
    <w:lvl w:ilvl="4" w:tplc="08090019" w:tentative="1">
      <w:start w:val="1"/>
      <w:numFmt w:val="lowerLetter"/>
      <w:lvlText w:val="%5."/>
      <w:lvlJc w:val="left"/>
      <w:pPr>
        <w:ind w:left="4510" w:hanging="360"/>
      </w:pPr>
    </w:lvl>
    <w:lvl w:ilvl="5" w:tplc="0809001B" w:tentative="1">
      <w:start w:val="1"/>
      <w:numFmt w:val="lowerRoman"/>
      <w:lvlText w:val="%6."/>
      <w:lvlJc w:val="right"/>
      <w:pPr>
        <w:ind w:left="5230" w:hanging="180"/>
      </w:pPr>
    </w:lvl>
    <w:lvl w:ilvl="6" w:tplc="0809000F" w:tentative="1">
      <w:start w:val="1"/>
      <w:numFmt w:val="decimal"/>
      <w:lvlText w:val="%7."/>
      <w:lvlJc w:val="left"/>
      <w:pPr>
        <w:ind w:left="5950" w:hanging="360"/>
      </w:pPr>
    </w:lvl>
    <w:lvl w:ilvl="7" w:tplc="08090019" w:tentative="1">
      <w:start w:val="1"/>
      <w:numFmt w:val="lowerLetter"/>
      <w:lvlText w:val="%8."/>
      <w:lvlJc w:val="left"/>
      <w:pPr>
        <w:ind w:left="6670" w:hanging="360"/>
      </w:pPr>
    </w:lvl>
    <w:lvl w:ilvl="8" w:tplc="0809001B" w:tentative="1">
      <w:start w:val="1"/>
      <w:numFmt w:val="lowerRoman"/>
      <w:lvlText w:val="%9."/>
      <w:lvlJc w:val="right"/>
      <w:pPr>
        <w:ind w:left="7390" w:hanging="180"/>
      </w:pPr>
    </w:lvl>
  </w:abstractNum>
  <w:abstractNum w:abstractNumId="9" w15:restartNumberingAfterBreak="0">
    <w:nsid w:val="3DFC1E1C"/>
    <w:multiLevelType w:val="hybridMultilevel"/>
    <w:tmpl w:val="6BFC1814"/>
    <w:lvl w:ilvl="0" w:tplc="A96401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92D6E"/>
    <w:multiLevelType w:val="hybridMultilevel"/>
    <w:tmpl w:val="061815CE"/>
    <w:lvl w:ilvl="0" w:tplc="96608A24">
      <w:start w:val="1"/>
      <w:numFmt w:val="lowerLetter"/>
      <w:lvlText w:val="(%1)"/>
      <w:lvlJc w:val="left"/>
      <w:pPr>
        <w:ind w:left="1690" w:hanging="360"/>
      </w:pPr>
      <w:rPr>
        <w:rFonts w:hint="default"/>
      </w:rPr>
    </w:lvl>
    <w:lvl w:ilvl="1" w:tplc="08090019" w:tentative="1">
      <w:start w:val="1"/>
      <w:numFmt w:val="lowerLetter"/>
      <w:lvlText w:val="%2."/>
      <w:lvlJc w:val="left"/>
      <w:pPr>
        <w:ind w:left="2410" w:hanging="360"/>
      </w:pPr>
    </w:lvl>
    <w:lvl w:ilvl="2" w:tplc="0809001B" w:tentative="1">
      <w:start w:val="1"/>
      <w:numFmt w:val="lowerRoman"/>
      <w:lvlText w:val="%3."/>
      <w:lvlJc w:val="right"/>
      <w:pPr>
        <w:ind w:left="3130" w:hanging="180"/>
      </w:pPr>
    </w:lvl>
    <w:lvl w:ilvl="3" w:tplc="0809000F" w:tentative="1">
      <w:start w:val="1"/>
      <w:numFmt w:val="decimal"/>
      <w:lvlText w:val="%4."/>
      <w:lvlJc w:val="left"/>
      <w:pPr>
        <w:ind w:left="3850" w:hanging="360"/>
      </w:pPr>
    </w:lvl>
    <w:lvl w:ilvl="4" w:tplc="08090019" w:tentative="1">
      <w:start w:val="1"/>
      <w:numFmt w:val="lowerLetter"/>
      <w:lvlText w:val="%5."/>
      <w:lvlJc w:val="left"/>
      <w:pPr>
        <w:ind w:left="4570" w:hanging="360"/>
      </w:pPr>
    </w:lvl>
    <w:lvl w:ilvl="5" w:tplc="0809001B" w:tentative="1">
      <w:start w:val="1"/>
      <w:numFmt w:val="lowerRoman"/>
      <w:lvlText w:val="%6."/>
      <w:lvlJc w:val="right"/>
      <w:pPr>
        <w:ind w:left="5290" w:hanging="180"/>
      </w:pPr>
    </w:lvl>
    <w:lvl w:ilvl="6" w:tplc="0809000F" w:tentative="1">
      <w:start w:val="1"/>
      <w:numFmt w:val="decimal"/>
      <w:lvlText w:val="%7."/>
      <w:lvlJc w:val="left"/>
      <w:pPr>
        <w:ind w:left="6010" w:hanging="360"/>
      </w:pPr>
    </w:lvl>
    <w:lvl w:ilvl="7" w:tplc="08090019" w:tentative="1">
      <w:start w:val="1"/>
      <w:numFmt w:val="lowerLetter"/>
      <w:lvlText w:val="%8."/>
      <w:lvlJc w:val="left"/>
      <w:pPr>
        <w:ind w:left="6730" w:hanging="360"/>
      </w:pPr>
    </w:lvl>
    <w:lvl w:ilvl="8" w:tplc="0809001B" w:tentative="1">
      <w:start w:val="1"/>
      <w:numFmt w:val="lowerRoman"/>
      <w:lvlText w:val="%9."/>
      <w:lvlJc w:val="right"/>
      <w:pPr>
        <w:ind w:left="7450" w:hanging="180"/>
      </w:pPr>
    </w:lvl>
  </w:abstractNum>
  <w:abstractNum w:abstractNumId="11" w15:restartNumberingAfterBreak="0">
    <w:nsid w:val="455A518A"/>
    <w:multiLevelType w:val="hybridMultilevel"/>
    <w:tmpl w:val="E9DA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D278F"/>
    <w:multiLevelType w:val="hybridMultilevel"/>
    <w:tmpl w:val="C5086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C6B7CAB"/>
    <w:multiLevelType w:val="hybridMultilevel"/>
    <w:tmpl w:val="A5AE7A8C"/>
    <w:lvl w:ilvl="0" w:tplc="B8F4EC94">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5D27F5"/>
    <w:multiLevelType w:val="hybridMultilevel"/>
    <w:tmpl w:val="6C8EF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C71436"/>
    <w:multiLevelType w:val="hybridMultilevel"/>
    <w:tmpl w:val="F580D154"/>
    <w:lvl w:ilvl="0" w:tplc="14D803A6">
      <w:start w:val="1"/>
      <w:numFmt w:val="decimal"/>
      <w:lvlText w:val="%1."/>
      <w:lvlJc w:val="left"/>
      <w:pPr>
        <w:ind w:left="720" w:hanging="360"/>
      </w:pPr>
      <w:rPr>
        <w:rFonts w:ascii="Arial" w:eastAsiaTheme="minorHAnsi" w:hAnsi="Arial" w:cs="Arial" w:hint="default"/>
        <w:b/>
        <w:sz w:val="24"/>
        <w:szCs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3D66B9"/>
    <w:multiLevelType w:val="hybridMultilevel"/>
    <w:tmpl w:val="2B6404D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3EC2576"/>
    <w:multiLevelType w:val="hybridMultilevel"/>
    <w:tmpl w:val="98A8006A"/>
    <w:lvl w:ilvl="0" w:tplc="1AA0C3F2">
      <w:start w:val="1"/>
      <w:numFmt w:val="lowerLetter"/>
      <w:lvlText w:val="(%1)"/>
      <w:lvlJc w:val="left"/>
      <w:pPr>
        <w:ind w:left="2290" w:hanging="360"/>
      </w:pPr>
      <w:rPr>
        <w:rFonts w:hint="default"/>
      </w:rPr>
    </w:lvl>
    <w:lvl w:ilvl="1" w:tplc="08090019" w:tentative="1">
      <w:start w:val="1"/>
      <w:numFmt w:val="lowerLetter"/>
      <w:lvlText w:val="%2."/>
      <w:lvlJc w:val="left"/>
      <w:pPr>
        <w:ind w:left="3010" w:hanging="360"/>
      </w:pPr>
    </w:lvl>
    <w:lvl w:ilvl="2" w:tplc="0809001B" w:tentative="1">
      <w:start w:val="1"/>
      <w:numFmt w:val="lowerRoman"/>
      <w:lvlText w:val="%3."/>
      <w:lvlJc w:val="right"/>
      <w:pPr>
        <w:ind w:left="3730" w:hanging="180"/>
      </w:pPr>
    </w:lvl>
    <w:lvl w:ilvl="3" w:tplc="0809000F" w:tentative="1">
      <w:start w:val="1"/>
      <w:numFmt w:val="decimal"/>
      <w:lvlText w:val="%4."/>
      <w:lvlJc w:val="left"/>
      <w:pPr>
        <w:ind w:left="4450" w:hanging="360"/>
      </w:pPr>
    </w:lvl>
    <w:lvl w:ilvl="4" w:tplc="08090019" w:tentative="1">
      <w:start w:val="1"/>
      <w:numFmt w:val="lowerLetter"/>
      <w:lvlText w:val="%5."/>
      <w:lvlJc w:val="left"/>
      <w:pPr>
        <w:ind w:left="5170" w:hanging="360"/>
      </w:pPr>
    </w:lvl>
    <w:lvl w:ilvl="5" w:tplc="0809001B" w:tentative="1">
      <w:start w:val="1"/>
      <w:numFmt w:val="lowerRoman"/>
      <w:lvlText w:val="%6."/>
      <w:lvlJc w:val="right"/>
      <w:pPr>
        <w:ind w:left="5890" w:hanging="180"/>
      </w:pPr>
    </w:lvl>
    <w:lvl w:ilvl="6" w:tplc="0809000F" w:tentative="1">
      <w:start w:val="1"/>
      <w:numFmt w:val="decimal"/>
      <w:lvlText w:val="%7."/>
      <w:lvlJc w:val="left"/>
      <w:pPr>
        <w:ind w:left="6610" w:hanging="360"/>
      </w:pPr>
    </w:lvl>
    <w:lvl w:ilvl="7" w:tplc="08090019" w:tentative="1">
      <w:start w:val="1"/>
      <w:numFmt w:val="lowerLetter"/>
      <w:lvlText w:val="%8."/>
      <w:lvlJc w:val="left"/>
      <w:pPr>
        <w:ind w:left="7330" w:hanging="360"/>
      </w:pPr>
    </w:lvl>
    <w:lvl w:ilvl="8" w:tplc="0809001B" w:tentative="1">
      <w:start w:val="1"/>
      <w:numFmt w:val="lowerRoman"/>
      <w:lvlText w:val="%9."/>
      <w:lvlJc w:val="right"/>
      <w:pPr>
        <w:ind w:left="8050" w:hanging="180"/>
      </w:pPr>
    </w:lvl>
  </w:abstractNum>
  <w:abstractNum w:abstractNumId="18" w15:restartNumberingAfterBreak="0">
    <w:nsid w:val="69A94094"/>
    <w:multiLevelType w:val="hybridMultilevel"/>
    <w:tmpl w:val="6B02BE10"/>
    <w:lvl w:ilvl="0" w:tplc="7F2412E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230C7E"/>
    <w:multiLevelType w:val="hybridMultilevel"/>
    <w:tmpl w:val="3C086170"/>
    <w:lvl w:ilvl="0" w:tplc="A5A2B0CE">
      <w:start w:val="1"/>
      <w:numFmt w:val="lowerLetter"/>
      <w:lvlText w:val="(%1)"/>
      <w:lvlJc w:val="left"/>
      <w:pPr>
        <w:ind w:left="2090" w:hanging="360"/>
      </w:pPr>
      <w:rPr>
        <w:rFonts w:ascii="Arial" w:eastAsia="MS P????" w:hAnsi="Arial" w:cs="Arial"/>
      </w:rPr>
    </w:lvl>
    <w:lvl w:ilvl="1" w:tplc="08090019" w:tentative="1">
      <w:start w:val="1"/>
      <w:numFmt w:val="lowerLetter"/>
      <w:lvlText w:val="%2."/>
      <w:lvlJc w:val="left"/>
      <w:pPr>
        <w:ind w:left="2810" w:hanging="360"/>
      </w:pPr>
    </w:lvl>
    <w:lvl w:ilvl="2" w:tplc="0809001B" w:tentative="1">
      <w:start w:val="1"/>
      <w:numFmt w:val="lowerRoman"/>
      <w:lvlText w:val="%3."/>
      <w:lvlJc w:val="right"/>
      <w:pPr>
        <w:ind w:left="3530" w:hanging="180"/>
      </w:pPr>
    </w:lvl>
    <w:lvl w:ilvl="3" w:tplc="0809000F" w:tentative="1">
      <w:start w:val="1"/>
      <w:numFmt w:val="decimal"/>
      <w:lvlText w:val="%4."/>
      <w:lvlJc w:val="left"/>
      <w:pPr>
        <w:ind w:left="4250" w:hanging="360"/>
      </w:pPr>
    </w:lvl>
    <w:lvl w:ilvl="4" w:tplc="08090019" w:tentative="1">
      <w:start w:val="1"/>
      <w:numFmt w:val="lowerLetter"/>
      <w:lvlText w:val="%5."/>
      <w:lvlJc w:val="left"/>
      <w:pPr>
        <w:ind w:left="4970" w:hanging="360"/>
      </w:pPr>
    </w:lvl>
    <w:lvl w:ilvl="5" w:tplc="0809001B" w:tentative="1">
      <w:start w:val="1"/>
      <w:numFmt w:val="lowerRoman"/>
      <w:lvlText w:val="%6."/>
      <w:lvlJc w:val="right"/>
      <w:pPr>
        <w:ind w:left="5690" w:hanging="180"/>
      </w:pPr>
    </w:lvl>
    <w:lvl w:ilvl="6" w:tplc="0809000F" w:tentative="1">
      <w:start w:val="1"/>
      <w:numFmt w:val="decimal"/>
      <w:lvlText w:val="%7."/>
      <w:lvlJc w:val="left"/>
      <w:pPr>
        <w:ind w:left="6410" w:hanging="360"/>
      </w:pPr>
    </w:lvl>
    <w:lvl w:ilvl="7" w:tplc="08090019" w:tentative="1">
      <w:start w:val="1"/>
      <w:numFmt w:val="lowerLetter"/>
      <w:lvlText w:val="%8."/>
      <w:lvlJc w:val="left"/>
      <w:pPr>
        <w:ind w:left="7130" w:hanging="360"/>
      </w:pPr>
    </w:lvl>
    <w:lvl w:ilvl="8" w:tplc="0809001B" w:tentative="1">
      <w:start w:val="1"/>
      <w:numFmt w:val="lowerRoman"/>
      <w:lvlText w:val="%9."/>
      <w:lvlJc w:val="right"/>
      <w:pPr>
        <w:ind w:left="7850" w:hanging="180"/>
      </w:pPr>
    </w:lvl>
  </w:abstractNum>
  <w:abstractNum w:abstractNumId="20" w15:restartNumberingAfterBreak="0">
    <w:nsid w:val="6DE81D4F"/>
    <w:multiLevelType w:val="hybridMultilevel"/>
    <w:tmpl w:val="1CA8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0B325E"/>
    <w:multiLevelType w:val="hybridMultilevel"/>
    <w:tmpl w:val="E58A61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B56943"/>
    <w:multiLevelType w:val="hybridMultilevel"/>
    <w:tmpl w:val="970C2F4C"/>
    <w:lvl w:ilvl="0" w:tplc="E4E0F6B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26351877">
    <w:abstractNumId w:val="5"/>
  </w:num>
  <w:num w:numId="2" w16cid:durableId="105780236">
    <w:abstractNumId w:val="0"/>
  </w:num>
  <w:num w:numId="3" w16cid:durableId="114523367">
    <w:abstractNumId w:val="13"/>
  </w:num>
  <w:num w:numId="4" w16cid:durableId="1839226417">
    <w:abstractNumId w:val="7"/>
  </w:num>
  <w:num w:numId="5" w16cid:durableId="1726177001">
    <w:abstractNumId w:val="1"/>
  </w:num>
  <w:num w:numId="6" w16cid:durableId="277571156">
    <w:abstractNumId w:val="17"/>
  </w:num>
  <w:num w:numId="7" w16cid:durableId="1686783155">
    <w:abstractNumId w:val="19"/>
  </w:num>
  <w:num w:numId="8" w16cid:durableId="1728189364">
    <w:abstractNumId w:val="10"/>
  </w:num>
  <w:num w:numId="9" w16cid:durableId="2006933009">
    <w:abstractNumId w:val="8"/>
  </w:num>
  <w:num w:numId="10" w16cid:durableId="740908057">
    <w:abstractNumId w:val="4"/>
  </w:num>
  <w:num w:numId="11" w16cid:durableId="328867762">
    <w:abstractNumId w:val="6"/>
  </w:num>
  <w:num w:numId="12" w16cid:durableId="1915235664">
    <w:abstractNumId w:val="15"/>
  </w:num>
  <w:num w:numId="13" w16cid:durableId="274603668">
    <w:abstractNumId w:val="11"/>
  </w:num>
  <w:num w:numId="14" w16cid:durableId="1041788258">
    <w:abstractNumId w:val="18"/>
  </w:num>
  <w:num w:numId="15" w16cid:durableId="1038240676">
    <w:abstractNumId w:val="14"/>
  </w:num>
  <w:num w:numId="16" w16cid:durableId="1762681660">
    <w:abstractNumId w:val="3"/>
  </w:num>
  <w:num w:numId="17" w16cid:durableId="768432463">
    <w:abstractNumId w:val="9"/>
  </w:num>
  <w:num w:numId="18" w16cid:durableId="643699390">
    <w:abstractNumId w:val="20"/>
  </w:num>
  <w:num w:numId="19" w16cid:durableId="2123843992">
    <w:abstractNumId w:val="21"/>
  </w:num>
  <w:num w:numId="20" w16cid:durableId="821191722">
    <w:abstractNumId w:val="12"/>
  </w:num>
  <w:num w:numId="21" w16cid:durableId="1900360662">
    <w:abstractNumId w:val="16"/>
  </w:num>
  <w:num w:numId="22" w16cid:durableId="16061124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35124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57322111">
    <w:abstractNumId w:val="22"/>
  </w:num>
  <w:num w:numId="25" w16cid:durableId="499543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89"/>
    <w:rsid w:val="000004EA"/>
    <w:rsid w:val="000059E8"/>
    <w:rsid w:val="000128D3"/>
    <w:rsid w:val="000148A6"/>
    <w:rsid w:val="00017F99"/>
    <w:rsid w:val="00020987"/>
    <w:rsid w:val="00020D24"/>
    <w:rsid w:val="00026B35"/>
    <w:rsid w:val="00035EA8"/>
    <w:rsid w:val="0004070F"/>
    <w:rsid w:val="00041111"/>
    <w:rsid w:val="00044F49"/>
    <w:rsid w:val="00045991"/>
    <w:rsid w:val="00046E7D"/>
    <w:rsid w:val="00050CE9"/>
    <w:rsid w:val="000552D1"/>
    <w:rsid w:val="00070178"/>
    <w:rsid w:val="0007383D"/>
    <w:rsid w:val="000773B9"/>
    <w:rsid w:val="00077478"/>
    <w:rsid w:val="000774EA"/>
    <w:rsid w:val="00081848"/>
    <w:rsid w:val="00083644"/>
    <w:rsid w:val="0008756A"/>
    <w:rsid w:val="000924E3"/>
    <w:rsid w:val="000A2A57"/>
    <w:rsid w:val="000A2BC6"/>
    <w:rsid w:val="000A7F69"/>
    <w:rsid w:val="000B2771"/>
    <w:rsid w:val="000B3870"/>
    <w:rsid w:val="000B4964"/>
    <w:rsid w:val="000C3509"/>
    <w:rsid w:val="000C58BD"/>
    <w:rsid w:val="000C5F51"/>
    <w:rsid w:val="000D0635"/>
    <w:rsid w:val="000D1A84"/>
    <w:rsid w:val="000D6BF4"/>
    <w:rsid w:val="000E5437"/>
    <w:rsid w:val="000E70FB"/>
    <w:rsid w:val="000F2F01"/>
    <w:rsid w:val="000F31CB"/>
    <w:rsid w:val="000F42F8"/>
    <w:rsid w:val="000F562F"/>
    <w:rsid w:val="000F74FC"/>
    <w:rsid w:val="00102C1C"/>
    <w:rsid w:val="001051CA"/>
    <w:rsid w:val="00110CE1"/>
    <w:rsid w:val="00116229"/>
    <w:rsid w:val="00124299"/>
    <w:rsid w:val="00124816"/>
    <w:rsid w:val="00127D07"/>
    <w:rsid w:val="00127F3E"/>
    <w:rsid w:val="001312C7"/>
    <w:rsid w:val="001315AA"/>
    <w:rsid w:val="00134B41"/>
    <w:rsid w:val="0014182D"/>
    <w:rsid w:val="00142472"/>
    <w:rsid w:val="00142D68"/>
    <w:rsid w:val="00143BFE"/>
    <w:rsid w:val="001444C3"/>
    <w:rsid w:val="001551D5"/>
    <w:rsid w:val="00156DA5"/>
    <w:rsid w:val="001604C3"/>
    <w:rsid w:val="00163210"/>
    <w:rsid w:val="00165F92"/>
    <w:rsid w:val="0016618E"/>
    <w:rsid w:val="00166925"/>
    <w:rsid w:val="00173710"/>
    <w:rsid w:val="00173FA7"/>
    <w:rsid w:val="001765ED"/>
    <w:rsid w:val="00187931"/>
    <w:rsid w:val="0019048C"/>
    <w:rsid w:val="001A6E67"/>
    <w:rsid w:val="001B0658"/>
    <w:rsid w:val="001B417C"/>
    <w:rsid w:val="001B5DAA"/>
    <w:rsid w:val="001B7433"/>
    <w:rsid w:val="001C1B0A"/>
    <w:rsid w:val="001D21D0"/>
    <w:rsid w:val="001F3D6C"/>
    <w:rsid w:val="00201EB0"/>
    <w:rsid w:val="002024D7"/>
    <w:rsid w:val="00203105"/>
    <w:rsid w:val="002041E9"/>
    <w:rsid w:val="00205406"/>
    <w:rsid w:val="002136C2"/>
    <w:rsid w:val="00215497"/>
    <w:rsid w:val="00220864"/>
    <w:rsid w:val="00221478"/>
    <w:rsid w:val="002226D6"/>
    <w:rsid w:val="00223A36"/>
    <w:rsid w:val="00236D74"/>
    <w:rsid w:val="002444DA"/>
    <w:rsid w:val="00246CF8"/>
    <w:rsid w:val="00246D05"/>
    <w:rsid w:val="00254CCF"/>
    <w:rsid w:val="0027001A"/>
    <w:rsid w:val="002708A6"/>
    <w:rsid w:val="00270D09"/>
    <w:rsid w:val="00275EB7"/>
    <w:rsid w:val="00276221"/>
    <w:rsid w:val="00285349"/>
    <w:rsid w:val="00290E47"/>
    <w:rsid w:val="002910EC"/>
    <w:rsid w:val="002920C2"/>
    <w:rsid w:val="00293E40"/>
    <w:rsid w:val="00295692"/>
    <w:rsid w:val="002A2260"/>
    <w:rsid w:val="002A445D"/>
    <w:rsid w:val="002A65C6"/>
    <w:rsid w:val="002A7BCB"/>
    <w:rsid w:val="002B01CF"/>
    <w:rsid w:val="002B5664"/>
    <w:rsid w:val="002C6E08"/>
    <w:rsid w:val="002D17A2"/>
    <w:rsid w:val="002D38B2"/>
    <w:rsid w:val="002D3E0E"/>
    <w:rsid w:val="002D47A0"/>
    <w:rsid w:val="002D5269"/>
    <w:rsid w:val="002D67F7"/>
    <w:rsid w:val="002D6AD4"/>
    <w:rsid w:val="002D6CE0"/>
    <w:rsid w:val="002D759A"/>
    <w:rsid w:val="002E34D0"/>
    <w:rsid w:val="002E7435"/>
    <w:rsid w:val="002E757A"/>
    <w:rsid w:val="002F64B3"/>
    <w:rsid w:val="00300025"/>
    <w:rsid w:val="003057BF"/>
    <w:rsid w:val="00307052"/>
    <w:rsid w:val="003101EB"/>
    <w:rsid w:val="00314682"/>
    <w:rsid w:val="00315774"/>
    <w:rsid w:val="00315A71"/>
    <w:rsid w:val="0032697B"/>
    <w:rsid w:val="003270E5"/>
    <w:rsid w:val="00327295"/>
    <w:rsid w:val="00334321"/>
    <w:rsid w:val="0033457A"/>
    <w:rsid w:val="003356D5"/>
    <w:rsid w:val="00340DFB"/>
    <w:rsid w:val="00345A07"/>
    <w:rsid w:val="00345DC1"/>
    <w:rsid w:val="003508EB"/>
    <w:rsid w:val="00353678"/>
    <w:rsid w:val="003569F7"/>
    <w:rsid w:val="00357630"/>
    <w:rsid w:val="00362265"/>
    <w:rsid w:val="00362858"/>
    <w:rsid w:val="003636EE"/>
    <w:rsid w:val="00364CBC"/>
    <w:rsid w:val="00365BE4"/>
    <w:rsid w:val="00375400"/>
    <w:rsid w:val="00376385"/>
    <w:rsid w:val="003805BB"/>
    <w:rsid w:val="00381296"/>
    <w:rsid w:val="003814CF"/>
    <w:rsid w:val="00382EC5"/>
    <w:rsid w:val="00384983"/>
    <w:rsid w:val="00384B97"/>
    <w:rsid w:val="00386D3F"/>
    <w:rsid w:val="00390B17"/>
    <w:rsid w:val="0039250F"/>
    <w:rsid w:val="003939ED"/>
    <w:rsid w:val="00396A84"/>
    <w:rsid w:val="003A1F7B"/>
    <w:rsid w:val="003A2D2A"/>
    <w:rsid w:val="003A399A"/>
    <w:rsid w:val="003A67C1"/>
    <w:rsid w:val="003B1AE0"/>
    <w:rsid w:val="003B33CA"/>
    <w:rsid w:val="003B3CB7"/>
    <w:rsid w:val="003B4907"/>
    <w:rsid w:val="003B73E2"/>
    <w:rsid w:val="003C5871"/>
    <w:rsid w:val="003C783C"/>
    <w:rsid w:val="003D0C9A"/>
    <w:rsid w:val="003D3F8B"/>
    <w:rsid w:val="003E3132"/>
    <w:rsid w:val="003E7EE4"/>
    <w:rsid w:val="003F0684"/>
    <w:rsid w:val="003F343B"/>
    <w:rsid w:val="003F3497"/>
    <w:rsid w:val="0040238B"/>
    <w:rsid w:val="00402791"/>
    <w:rsid w:val="00404ABD"/>
    <w:rsid w:val="00404DAC"/>
    <w:rsid w:val="004122E6"/>
    <w:rsid w:val="004139CB"/>
    <w:rsid w:val="004204E5"/>
    <w:rsid w:val="0042166F"/>
    <w:rsid w:val="00430709"/>
    <w:rsid w:val="0043580A"/>
    <w:rsid w:val="00435F21"/>
    <w:rsid w:val="004378DD"/>
    <w:rsid w:val="0045564C"/>
    <w:rsid w:val="00456BCA"/>
    <w:rsid w:val="00462A1E"/>
    <w:rsid w:val="004645D5"/>
    <w:rsid w:val="00466122"/>
    <w:rsid w:val="004672F5"/>
    <w:rsid w:val="00472143"/>
    <w:rsid w:val="004728A5"/>
    <w:rsid w:val="00473341"/>
    <w:rsid w:val="00476DE0"/>
    <w:rsid w:val="0048551F"/>
    <w:rsid w:val="00492E3C"/>
    <w:rsid w:val="004A2D47"/>
    <w:rsid w:val="004A3494"/>
    <w:rsid w:val="004A4452"/>
    <w:rsid w:val="004A5ED4"/>
    <w:rsid w:val="004B1305"/>
    <w:rsid w:val="004B4BF9"/>
    <w:rsid w:val="004B5F1E"/>
    <w:rsid w:val="004C3FF7"/>
    <w:rsid w:val="004D4131"/>
    <w:rsid w:val="004D5927"/>
    <w:rsid w:val="004D745B"/>
    <w:rsid w:val="004E1B35"/>
    <w:rsid w:val="004E7DA1"/>
    <w:rsid w:val="004E7E67"/>
    <w:rsid w:val="004F0A6C"/>
    <w:rsid w:val="004F0CDE"/>
    <w:rsid w:val="004F2314"/>
    <w:rsid w:val="004F4CFA"/>
    <w:rsid w:val="004F5B7D"/>
    <w:rsid w:val="005061D5"/>
    <w:rsid w:val="005169AA"/>
    <w:rsid w:val="0051743B"/>
    <w:rsid w:val="00521A84"/>
    <w:rsid w:val="00522C6A"/>
    <w:rsid w:val="005232CE"/>
    <w:rsid w:val="0053013A"/>
    <w:rsid w:val="00534EC4"/>
    <w:rsid w:val="00536D13"/>
    <w:rsid w:val="00540F43"/>
    <w:rsid w:val="00540F56"/>
    <w:rsid w:val="00541064"/>
    <w:rsid w:val="00544DB9"/>
    <w:rsid w:val="00552409"/>
    <w:rsid w:val="005529CA"/>
    <w:rsid w:val="00557BEE"/>
    <w:rsid w:val="00561E89"/>
    <w:rsid w:val="005672C1"/>
    <w:rsid w:val="005673A0"/>
    <w:rsid w:val="00570D9F"/>
    <w:rsid w:val="005714EE"/>
    <w:rsid w:val="005808B3"/>
    <w:rsid w:val="0058354E"/>
    <w:rsid w:val="005908C2"/>
    <w:rsid w:val="005A1837"/>
    <w:rsid w:val="005B51A9"/>
    <w:rsid w:val="005C53FC"/>
    <w:rsid w:val="005D1FB2"/>
    <w:rsid w:val="005D7062"/>
    <w:rsid w:val="005E2C2E"/>
    <w:rsid w:val="005E3B8D"/>
    <w:rsid w:val="005E4486"/>
    <w:rsid w:val="005E574F"/>
    <w:rsid w:val="005E7ACD"/>
    <w:rsid w:val="005F28A8"/>
    <w:rsid w:val="005F7B8C"/>
    <w:rsid w:val="00600502"/>
    <w:rsid w:val="00601562"/>
    <w:rsid w:val="00610A79"/>
    <w:rsid w:val="00611550"/>
    <w:rsid w:val="00611CE8"/>
    <w:rsid w:val="0061248A"/>
    <w:rsid w:val="00615D64"/>
    <w:rsid w:val="0061774C"/>
    <w:rsid w:val="006213C7"/>
    <w:rsid w:val="006226D5"/>
    <w:rsid w:val="00623EFC"/>
    <w:rsid w:val="00625839"/>
    <w:rsid w:val="0063552B"/>
    <w:rsid w:val="006429B2"/>
    <w:rsid w:val="00643B1C"/>
    <w:rsid w:val="00645832"/>
    <w:rsid w:val="00651FFA"/>
    <w:rsid w:val="0065300E"/>
    <w:rsid w:val="006548DA"/>
    <w:rsid w:val="00654CBC"/>
    <w:rsid w:val="00665A0C"/>
    <w:rsid w:val="00665A8B"/>
    <w:rsid w:val="00674E68"/>
    <w:rsid w:val="00675890"/>
    <w:rsid w:val="00675A9A"/>
    <w:rsid w:val="006833BE"/>
    <w:rsid w:val="006871C1"/>
    <w:rsid w:val="006919A5"/>
    <w:rsid w:val="00697244"/>
    <w:rsid w:val="006A0D9C"/>
    <w:rsid w:val="006A1713"/>
    <w:rsid w:val="006A394C"/>
    <w:rsid w:val="006A4374"/>
    <w:rsid w:val="006C7C43"/>
    <w:rsid w:val="006D0004"/>
    <w:rsid w:val="006D6DE7"/>
    <w:rsid w:val="006E3BCC"/>
    <w:rsid w:val="006E4EA9"/>
    <w:rsid w:val="006F066D"/>
    <w:rsid w:val="006F1FCC"/>
    <w:rsid w:val="006F49F1"/>
    <w:rsid w:val="00701398"/>
    <w:rsid w:val="00706AC1"/>
    <w:rsid w:val="007074B7"/>
    <w:rsid w:val="007077D5"/>
    <w:rsid w:val="0071092D"/>
    <w:rsid w:val="00716A56"/>
    <w:rsid w:val="00722E9F"/>
    <w:rsid w:val="007240F4"/>
    <w:rsid w:val="00735449"/>
    <w:rsid w:val="007366A2"/>
    <w:rsid w:val="00737691"/>
    <w:rsid w:val="00740B78"/>
    <w:rsid w:val="00741074"/>
    <w:rsid w:val="0074227C"/>
    <w:rsid w:val="007478C7"/>
    <w:rsid w:val="00753580"/>
    <w:rsid w:val="007535FF"/>
    <w:rsid w:val="00755BED"/>
    <w:rsid w:val="00756E6C"/>
    <w:rsid w:val="007632B2"/>
    <w:rsid w:val="0076411E"/>
    <w:rsid w:val="00764E5B"/>
    <w:rsid w:val="00767500"/>
    <w:rsid w:val="007675BB"/>
    <w:rsid w:val="007727BB"/>
    <w:rsid w:val="00776B9C"/>
    <w:rsid w:val="00781801"/>
    <w:rsid w:val="00781E10"/>
    <w:rsid w:val="00782C80"/>
    <w:rsid w:val="00785A68"/>
    <w:rsid w:val="00785B10"/>
    <w:rsid w:val="00787DAA"/>
    <w:rsid w:val="007927CC"/>
    <w:rsid w:val="00793B29"/>
    <w:rsid w:val="00796B07"/>
    <w:rsid w:val="007A04D5"/>
    <w:rsid w:val="007A0722"/>
    <w:rsid w:val="007A0F0C"/>
    <w:rsid w:val="007C5216"/>
    <w:rsid w:val="007C7E69"/>
    <w:rsid w:val="007D670A"/>
    <w:rsid w:val="007E05F5"/>
    <w:rsid w:val="007E488F"/>
    <w:rsid w:val="007E508A"/>
    <w:rsid w:val="007F28C7"/>
    <w:rsid w:val="007F3E30"/>
    <w:rsid w:val="007F4AB3"/>
    <w:rsid w:val="007F6C8A"/>
    <w:rsid w:val="0080185B"/>
    <w:rsid w:val="00803D64"/>
    <w:rsid w:val="00804EFB"/>
    <w:rsid w:val="00805433"/>
    <w:rsid w:val="00816EBA"/>
    <w:rsid w:val="00820764"/>
    <w:rsid w:val="00821480"/>
    <w:rsid w:val="00835C16"/>
    <w:rsid w:val="00837D14"/>
    <w:rsid w:val="00840601"/>
    <w:rsid w:val="008406D5"/>
    <w:rsid w:val="008441F0"/>
    <w:rsid w:val="00845967"/>
    <w:rsid w:val="00847A96"/>
    <w:rsid w:val="00850202"/>
    <w:rsid w:val="008528EF"/>
    <w:rsid w:val="0085650C"/>
    <w:rsid w:val="00861F6A"/>
    <w:rsid w:val="00863E4B"/>
    <w:rsid w:val="008678BF"/>
    <w:rsid w:val="008701AA"/>
    <w:rsid w:val="00873BE5"/>
    <w:rsid w:val="008758AA"/>
    <w:rsid w:val="00877CB5"/>
    <w:rsid w:val="008807AC"/>
    <w:rsid w:val="00882DF7"/>
    <w:rsid w:val="00883508"/>
    <w:rsid w:val="008850CD"/>
    <w:rsid w:val="00887288"/>
    <w:rsid w:val="00887541"/>
    <w:rsid w:val="00894472"/>
    <w:rsid w:val="008A03D6"/>
    <w:rsid w:val="008A10CD"/>
    <w:rsid w:val="008A3C1A"/>
    <w:rsid w:val="008B19FC"/>
    <w:rsid w:val="008B341C"/>
    <w:rsid w:val="008B38D6"/>
    <w:rsid w:val="008B7677"/>
    <w:rsid w:val="008B7752"/>
    <w:rsid w:val="008B7BAD"/>
    <w:rsid w:val="008C033A"/>
    <w:rsid w:val="008C1A81"/>
    <w:rsid w:val="008D0EFF"/>
    <w:rsid w:val="008D1954"/>
    <w:rsid w:val="008D7AFC"/>
    <w:rsid w:val="008E3426"/>
    <w:rsid w:val="008F4D34"/>
    <w:rsid w:val="00901B0C"/>
    <w:rsid w:val="009067D7"/>
    <w:rsid w:val="009068B5"/>
    <w:rsid w:val="00915E8D"/>
    <w:rsid w:val="00924758"/>
    <w:rsid w:val="0092502A"/>
    <w:rsid w:val="0092535F"/>
    <w:rsid w:val="00926446"/>
    <w:rsid w:val="00932E83"/>
    <w:rsid w:val="00933A70"/>
    <w:rsid w:val="00937B3F"/>
    <w:rsid w:val="00955DCF"/>
    <w:rsid w:val="00956F9A"/>
    <w:rsid w:val="009670AD"/>
    <w:rsid w:val="00975398"/>
    <w:rsid w:val="0097741C"/>
    <w:rsid w:val="0098253E"/>
    <w:rsid w:val="00982DC4"/>
    <w:rsid w:val="00993D8A"/>
    <w:rsid w:val="0099776D"/>
    <w:rsid w:val="009A3081"/>
    <w:rsid w:val="009B04E6"/>
    <w:rsid w:val="009B2D11"/>
    <w:rsid w:val="009B2D48"/>
    <w:rsid w:val="009B454C"/>
    <w:rsid w:val="009C56C7"/>
    <w:rsid w:val="009D03DC"/>
    <w:rsid w:val="009D1793"/>
    <w:rsid w:val="009D183B"/>
    <w:rsid w:val="009D5186"/>
    <w:rsid w:val="009D785C"/>
    <w:rsid w:val="009D7CEC"/>
    <w:rsid w:val="009E4066"/>
    <w:rsid w:val="009E5B55"/>
    <w:rsid w:val="009E75FA"/>
    <w:rsid w:val="009F5CCB"/>
    <w:rsid w:val="00A01F66"/>
    <w:rsid w:val="00A04DB5"/>
    <w:rsid w:val="00A054DA"/>
    <w:rsid w:val="00A10EFD"/>
    <w:rsid w:val="00A1503B"/>
    <w:rsid w:val="00A16076"/>
    <w:rsid w:val="00A16826"/>
    <w:rsid w:val="00A2445E"/>
    <w:rsid w:val="00A2509B"/>
    <w:rsid w:val="00A25B23"/>
    <w:rsid w:val="00A2746E"/>
    <w:rsid w:val="00A27A25"/>
    <w:rsid w:val="00A27A27"/>
    <w:rsid w:val="00A34E83"/>
    <w:rsid w:val="00A359AD"/>
    <w:rsid w:val="00A40975"/>
    <w:rsid w:val="00A41FFA"/>
    <w:rsid w:val="00A54D0A"/>
    <w:rsid w:val="00A65186"/>
    <w:rsid w:val="00A72BEE"/>
    <w:rsid w:val="00A82620"/>
    <w:rsid w:val="00A85372"/>
    <w:rsid w:val="00A91AAB"/>
    <w:rsid w:val="00A94801"/>
    <w:rsid w:val="00A94DE0"/>
    <w:rsid w:val="00A95B0F"/>
    <w:rsid w:val="00A96156"/>
    <w:rsid w:val="00AA1B20"/>
    <w:rsid w:val="00AA2AB0"/>
    <w:rsid w:val="00AA5DEC"/>
    <w:rsid w:val="00AC4C0C"/>
    <w:rsid w:val="00AD7DC8"/>
    <w:rsid w:val="00AE17FC"/>
    <w:rsid w:val="00AE527F"/>
    <w:rsid w:val="00AF72B1"/>
    <w:rsid w:val="00B0593F"/>
    <w:rsid w:val="00B14D04"/>
    <w:rsid w:val="00B15474"/>
    <w:rsid w:val="00B16D67"/>
    <w:rsid w:val="00B23626"/>
    <w:rsid w:val="00B24641"/>
    <w:rsid w:val="00B25093"/>
    <w:rsid w:val="00B33604"/>
    <w:rsid w:val="00B500A8"/>
    <w:rsid w:val="00B55098"/>
    <w:rsid w:val="00B60331"/>
    <w:rsid w:val="00B64A91"/>
    <w:rsid w:val="00B667BC"/>
    <w:rsid w:val="00B67ACD"/>
    <w:rsid w:val="00B719BA"/>
    <w:rsid w:val="00B758E1"/>
    <w:rsid w:val="00B81448"/>
    <w:rsid w:val="00B82A41"/>
    <w:rsid w:val="00B86566"/>
    <w:rsid w:val="00B90319"/>
    <w:rsid w:val="00B91723"/>
    <w:rsid w:val="00B91F1F"/>
    <w:rsid w:val="00B92343"/>
    <w:rsid w:val="00B975CF"/>
    <w:rsid w:val="00BA5240"/>
    <w:rsid w:val="00BB02D9"/>
    <w:rsid w:val="00BB02E5"/>
    <w:rsid w:val="00BB4F34"/>
    <w:rsid w:val="00BB546D"/>
    <w:rsid w:val="00BB74A9"/>
    <w:rsid w:val="00BC1695"/>
    <w:rsid w:val="00BC26BC"/>
    <w:rsid w:val="00BC26F3"/>
    <w:rsid w:val="00BC674C"/>
    <w:rsid w:val="00BD1E55"/>
    <w:rsid w:val="00BD6820"/>
    <w:rsid w:val="00BD7254"/>
    <w:rsid w:val="00BD7558"/>
    <w:rsid w:val="00BE3EF2"/>
    <w:rsid w:val="00BF0A00"/>
    <w:rsid w:val="00BF1976"/>
    <w:rsid w:val="00BF23B4"/>
    <w:rsid w:val="00BF2F46"/>
    <w:rsid w:val="00BF45D0"/>
    <w:rsid w:val="00C015F0"/>
    <w:rsid w:val="00C023BC"/>
    <w:rsid w:val="00C11B4C"/>
    <w:rsid w:val="00C13682"/>
    <w:rsid w:val="00C1769C"/>
    <w:rsid w:val="00C22B71"/>
    <w:rsid w:val="00C23CF1"/>
    <w:rsid w:val="00C27267"/>
    <w:rsid w:val="00C319D5"/>
    <w:rsid w:val="00C31C90"/>
    <w:rsid w:val="00C3303F"/>
    <w:rsid w:val="00C33142"/>
    <w:rsid w:val="00C35522"/>
    <w:rsid w:val="00C36657"/>
    <w:rsid w:val="00C47A0F"/>
    <w:rsid w:val="00C5005B"/>
    <w:rsid w:val="00C50598"/>
    <w:rsid w:val="00C52BB7"/>
    <w:rsid w:val="00C5404D"/>
    <w:rsid w:val="00C647B6"/>
    <w:rsid w:val="00C66286"/>
    <w:rsid w:val="00C66772"/>
    <w:rsid w:val="00C66980"/>
    <w:rsid w:val="00C75CBE"/>
    <w:rsid w:val="00C81755"/>
    <w:rsid w:val="00C827B4"/>
    <w:rsid w:val="00C85835"/>
    <w:rsid w:val="00C86954"/>
    <w:rsid w:val="00C87087"/>
    <w:rsid w:val="00C97D6A"/>
    <w:rsid w:val="00CA1ADB"/>
    <w:rsid w:val="00CA1D1F"/>
    <w:rsid w:val="00CA34D8"/>
    <w:rsid w:val="00CB0091"/>
    <w:rsid w:val="00CB1B21"/>
    <w:rsid w:val="00CB6A65"/>
    <w:rsid w:val="00CB75FE"/>
    <w:rsid w:val="00CB79C9"/>
    <w:rsid w:val="00CC0756"/>
    <w:rsid w:val="00CC2298"/>
    <w:rsid w:val="00CC2DC5"/>
    <w:rsid w:val="00CD46C6"/>
    <w:rsid w:val="00CD4732"/>
    <w:rsid w:val="00CE0947"/>
    <w:rsid w:val="00CE421D"/>
    <w:rsid w:val="00CE55B4"/>
    <w:rsid w:val="00CE7B31"/>
    <w:rsid w:val="00CF6391"/>
    <w:rsid w:val="00D01446"/>
    <w:rsid w:val="00D061C5"/>
    <w:rsid w:val="00D068BC"/>
    <w:rsid w:val="00D06BB7"/>
    <w:rsid w:val="00D06E4F"/>
    <w:rsid w:val="00D078D4"/>
    <w:rsid w:val="00D10709"/>
    <w:rsid w:val="00D13FA5"/>
    <w:rsid w:val="00D151E4"/>
    <w:rsid w:val="00D15E4F"/>
    <w:rsid w:val="00D313A3"/>
    <w:rsid w:val="00D3141A"/>
    <w:rsid w:val="00D338B3"/>
    <w:rsid w:val="00D33FB1"/>
    <w:rsid w:val="00D37411"/>
    <w:rsid w:val="00D43D0A"/>
    <w:rsid w:val="00D4417D"/>
    <w:rsid w:val="00D52CD1"/>
    <w:rsid w:val="00D55E3D"/>
    <w:rsid w:val="00D56820"/>
    <w:rsid w:val="00D63B6E"/>
    <w:rsid w:val="00D66568"/>
    <w:rsid w:val="00D66D52"/>
    <w:rsid w:val="00D70493"/>
    <w:rsid w:val="00D726FB"/>
    <w:rsid w:val="00D74FAA"/>
    <w:rsid w:val="00D75055"/>
    <w:rsid w:val="00D757D6"/>
    <w:rsid w:val="00D75A8E"/>
    <w:rsid w:val="00D850EF"/>
    <w:rsid w:val="00D85755"/>
    <w:rsid w:val="00D86775"/>
    <w:rsid w:val="00D900EC"/>
    <w:rsid w:val="00DA0F92"/>
    <w:rsid w:val="00DA1506"/>
    <w:rsid w:val="00DA2E20"/>
    <w:rsid w:val="00DA4172"/>
    <w:rsid w:val="00DA4480"/>
    <w:rsid w:val="00DA4A3A"/>
    <w:rsid w:val="00DA6F9D"/>
    <w:rsid w:val="00DB2DC0"/>
    <w:rsid w:val="00DB2DFD"/>
    <w:rsid w:val="00DB4C65"/>
    <w:rsid w:val="00DB7C48"/>
    <w:rsid w:val="00DC1D94"/>
    <w:rsid w:val="00DC43A9"/>
    <w:rsid w:val="00DC5724"/>
    <w:rsid w:val="00DC6343"/>
    <w:rsid w:val="00DC6861"/>
    <w:rsid w:val="00DD18BD"/>
    <w:rsid w:val="00DD5C55"/>
    <w:rsid w:val="00DD765B"/>
    <w:rsid w:val="00DE0E76"/>
    <w:rsid w:val="00DE69EC"/>
    <w:rsid w:val="00DF18B0"/>
    <w:rsid w:val="00DF29E9"/>
    <w:rsid w:val="00DF414A"/>
    <w:rsid w:val="00DF541F"/>
    <w:rsid w:val="00E05BB7"/>
    <w:rsid w:val="00E05F27"/>
    <w:rsid w:val="00E06F41"/>
    <w:rsid w:val="00E11F35"/>
    <w:rsid w:val="00E13204"/>
    <w:rsid w:val="00E13FA4"/>
    <w:rsid w:val="00E1487F"/>
    <w:rsid w:val="00E16ABE"/>
    <w:rsid w:val="00E20A96"/>
    <w:rsid w:val="00E22574"/>
    <w:rsid w:val="00E23626"/>
    <w:rsid w:val="00E240AD"/>
    <w:rsid w:val="00E3094C"/>
    <w:rsid w:val="00E33FF2"/>
    <w:rsid w:val="00E36794"/>
    <w:rsid w:val="00E36C1B"/>
    <w:rsid w:val="00E41B8D"/>
    <w:rsid w:val="00E43559"/>
    <w:rsid w:val="00E469F3"/>
    <w:rsid w:val="00E47B30"/>
    <w:rsid w:val="00E5313B"/>
    <w:rsid w:val="00E5591A"/>
    <w:rsid w:val="00E66628"/>
    <w:rsid w:val="00E674E5"/>
    <w:rsid w:val="00E7075F"/>
    <w:rsid w:val="00E749E6"/>
    <w:rsid w:val="00E80CA8"/>
    <w:rsid w:val="00E8263F"/>
    <w:rsid w:val="00E87AAC"/>
    <w:rsid w:val="00E93E6D"/>
    <w:rsid w:val="00E9533C"/>
    <w:rsid w:val="00E95F3D"/>
    <w:rsid w:val="00E96AA9"/>
    <w:rsid w:val="00EA0500"/>
    <w:rsid w:val="00EA09BC"/>
    <w:rsid w:val="00EB1635"/>
    <w:rsid w:val="00EB4EE2"/>
    <w:rsid w:val="00EB6AFB"/>
    <w:rsid w:val="00EC0275"/>
    <w:rsid w:val="00EC05DB"/>
    <w:rsid w:val="00EC32B6"/>
    <w:rsid w:val="00EC4288"/>
    <w:rsid w:val="00EC5360"/>
    <w:rsid w:val="00ED02FA"/>
    <w:rsid w:val="00ED0755"/>
    <w:rsid w:val="00EE2EE7"/>
    <w:rsid w:val="00EE3DE4"/>
    <w:rsid w:val="00EF7C51"/>
    <w:rsid w:val="00F058A9"/>
    <w:rsid w:val="00F059B6"/>
    <w:rsid w:val="00F1304A"/>
    <w:rsid w:val="00F23882"/>
    <w:rsid w:val="00F242C1"/>
    <w:rsid w:val="00F25589"/>
    <w:rsid w:val="00F4433C"/>
    <w:rsid w:val="00F44DEB"/>
    <w:rsid w:val="00F50598"/>
    <w:rsid w:val="00F511FD"/>
    <w:rsid w:val="00F5420E"/>
    <w:rsid w:val="00F548BE"/>
    <w:rsid w:val="00F55479"/>
    <w:rsid w:val="00F623DA"/>
    <w:rsid w:val="00F71BA8"/>
    <w:rsid w:val="00F720DA"/>
    <w:rsid w:val="00F73278"/>
    <w:rsid w:val="00F7711D"/>
    <w:rsid w:val="00F80263"/>
    <w:rsid w:val="00F85F9F"/>
    <w:rsid w:val="00F97F06"/>
    <w:rsid w:val="00FA11A3"/>
    <w:rsid w:val="00FA2E25"/>
    <w:rsid w:val="00FA58C5"/>
    <w:rsid w:val="00FA6B1C"/>
    <w:rsid w:val="00FA7774"/>
    <w:rsid w:val="00FB1617"/>
    <w:rsid w:val="00FB170D"/>
    <w:rsid w:val="00FB525E"/>
    <w:rsid w:val="00FB6BF4"/>
    <w:rsid w:val="00FC43B0"/>
    <w:rsid w:val="00FC6D24"/>
    <w:rsid w:val="00FC7F53"/>
    <w:rsid w:val="00FE5624"/>
    <w:rsid w:val="00FF04C1"/>
    <w:rsid w:val="00FF2E02"/>
    <w:rsid w:val="00FF563E"/>
    <w:rsid w:val="00FF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9A7F1A"/>
  <w15:chartTrackingRefBased/>
  <w15:docId w15:val="{A11F77F4-8911-4EC0-A97E-D154BC31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B1C"/>
  </w:style>
  <w:style w:type="paragraph" w:styleId="Heading1">
    <w:name w:val="heading 1"/>
    <w:basedOn w:val="Normal"/>
    <w:next w:val="Normal"/>
    <w:link w:val="Heading1Char"/>
    <w:uiPriority w:val="9"/>
    <w:qFormat/>
    <w:rsid w:val="00EB4E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305"/>
    <w:pPr>
      <w:ind w:left="720"/>
      <w:contextualSpacing/>
    </w:pPr>
  </w:style>
  <w:style w:type="paragraph" w:styleId="FootnoteText">
    <w:name w:val="footnote text"/>
    <w:basedOn w:val="Normal"/>
    <w:link w:val="FootnoteTextChar"/>
    <w:uiPriority w:val="99"/>
    <w:semiHidden/>
    <w:unhideWhenUsed/>
    <w:rsid w:val="00EB16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635"/>
    <w:rPr>
      <w:sz w:val="20"/>
      <w:szCs w:val="20"/>
    </w:rPr>
  </w:style>
  <w:style w:type="character" w:styleId="FootnoteReference">
    <w:name w:val="footnote reference"/>
    <w:basedOn w:val="DefaultParagraphFont"/>
    <w:uiPriority w:val="99"/>
    <w:semiHidden/>
    <w:unhideWhenUsed/>
    <w:rsid w:val="00EB1635"/>
    <w:rPr>
      <w:vertAlign w:val="superscript"/>
    </w:rPr>
  </w:style>
  <w:style w:type="character" w:styleId="Hyperlink">
    <w:name w:val="Hyperlink"/>
    <w:basedOn w:val="DefaultParagraphFont"/>
    <w:uiPriority w:val="99"/>
    <w:unhideWhenUsed/>
    <w:rsid w:val="00EB1635"/>
    <w:rPr>
      <w:color w:val="0563C1" w:themeColor="hyperlink"/>
      <w:u w:val="single"/>
    </w:rPr>
  </w:style>
  <w:style w:type="paragraph" w:customStyle="1" w:styleId="legclearfix">
    <w:name w:val="legclearfix"/>
    <w:basedOn w:val="Normal"/>
    <w:rsid w:val="00CD46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B4EE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36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D13"/>
  </w:style>
  <w:style w:type="paragraph" w:styleId="Footer">
    <w:name w:val="footer"/>
    <w:basedOn w:val="Normal"/>
    <w:link w:val="FooterChar"/>
    <w:uiPriority w:val="99"/>
    <w:unhideWhenUsed/>
    <w:rsid w:val="00536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D13"/>
  </w:style>
  <w:style w:type="character" w:styleId="CommentReference">
    <w:name w:val="annotation reference"/>
    <w:basedOn w:val="DefaultParagraphFont"/>
    <w:uiPriority w:val="99"/>
    <w:semiHidden/>
    <w:unhideWhenUsed/>
    <w:rsid w:val="005D1FB2"/>
    <w:rPr>
      <w:sz w:val="16"/>
      <w:szCs w:val="16"/>
    </w:rPr>
  </w:style>
  <w:style w:type="paragraph" w:styleId="CommentText">
    <w:name w:val="annotation text"/>
    <w:basedOn w:val="Normal"/>
    <w:link w:val="CommentTextChar"/>
    <w:uiPriority w:val="99"/>
    <w:unhideWhenUsed/>
    <w:rsid w:val="005D1FB2"/>
    <w:pPr>
      <w:spacing w:line="240" w:lineRule="auto"/>
    </w:pPr>
    <w:rPr>
      <w:sz w:val="20"/>
      <w:szCs w:val="20"/>
    </w:rPr>
  </w:style>
  <w:style w:type="character" w:customStyle="1" w:styleId="CommentTextChar">
    <w:name w:val="Comment Text Char"/>
    <w:basedOn w:val="DefaultParagraphFont"/>
    <w:link w:val="CommentText"/>
    <w:uiPriority w:val="99"/>
    <w:rsid w:val="005D1FB2"/>
    <w:rPr>
      <w:sz w:val="20"/>
      <w:szCs w:val="20"/>
    </w:rPr>
  </w:style>
  <w:style w:type="paragraph" w:styleId="CommentSubject">
    <w:name w:val="annotation subject"/>
    <w:basedOn w:val="CommentText"/>
    <w:next w:val="CommentText"/>
    <w:link w:val="CommentSubjectChar"/>
    <w:uiPriority w:val="99"/>
    <w:semiHidden/>
    <w:unhideWhenUsed/>
    <w:rsid w:val="005D1FB2"/>
    <w:rPr>
      <w:b/>
      <w:bCs/>
    </w:rPr>
  </w:style>
  <w:style w:type="character" w:customStyle="1" w:styleId="CommentSubjectChar">
    <w:name w:val="Comment Subject Char"/>
    <w:basedOn w:val="CommentTextChar"/>
    <w:link w:val="CommentSubject"/>
    <w:uiPriority w:val="99"/>
    <w:semiHidden/>
    <w:rsid w:val="005D1FB2"/>
    <w:rPr>
      <w:b/>
      <w:bCs/>
      <w:sz w:val="20"/>
      <w:szCs w:val="20"/>
    </w:rPr>
  </w:style>
  <w:style w:type="paragraph" w:styleId="BalloonText">
    <w:name w:val="Balloon Text"/>
    <w:basedOn w:val="Normal"/>
    <w:link w:val="BalloonTextChar"/>
    <w:uiPriority w:val="99"/>
    <w:semiHidden/>
    <w:unhideWhenUsed/>
    <w:rsid w:val="005D1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B2"/>
    <w:rPr>
      <w:rFonts w:ascii="Segoe UI" w:hAnsi="Segoe UI" w:cs="Segoe UI"/>
      <w:sz w:val="18"/>
      <w:szCs w:val="18"/>
    </w:rPr>
  </w:style>
  <w:style w:type="paragraph" w:styleId="Revision">
    <w:name w:val="Revision"/>
    <w:hidden/>
    <w:uiPriority w:val="99"/>
    <w:semiHidden/>
    <w:rsid w:val="00A40975"/>
    <w:pPr>
      <w:spacing w:after="0" w:line="240" w:lineRule="auto"/>
    </w:pPr>
  </w:style>
  <w:style w:type="character" w:styleId="FollowedHyperlink">
    <w:name w:val="FollowedHyperlink"/>
    <w:basedOn w:val="DefaultParagraphFont"/>
    <w:uiPriority w:val="99"/>
    <w:semiHidden/>
    <w:unhideWhenUsed/>
    <w:rsid w:val="00F058A9"/>
    <w:rPr>
      <w:color w:val="954F72" w:themeColor="followedHyperlink"/>
      <w:u w:val="single"/>
    </w:rPr>
  </w:style>
  <w:style w:type="paragraph" w:customStyle="1" w:styleId="Part">
    <w:name w:val="Part"/>
    <w:basedOn w:val="Normal"/>
    <w:next w:val="Normal"/>
    <w:rsid w:val="00781E10"/>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15784">
      <w:bodyDiv w:val="1"/>
      <w:marLeft w:val="0"/>
      <w:marRight w:val="0"/>
      <w:marTop w:val="0"/>
      <w:marBottom w:val="0"/>
      <w:divBdr>
        <w:top w:val="none" w:sz="0" w:space="0" w:color="auto"/>
        <w:left w:val="none" w:sz="0" w:space="0" w:color="auto"/>
        <w:bottom w:val="none" w:sz="0" w:space="0" w:color="auto"/>
        <w:right w:val="none" w:sz="0" w:space="0" w:color="auto"/>
      </w:divBdr>
    </w:div>
    <w:div w:id="18932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dd395e7510a522c3636195e056b39a1f">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fb103f2d66636e0f107c94c6528e0d5"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A41451928</value>
    </field>
    <field name="Objective-Title">
      <value order="0">Watermark Draft EM for Saving  Transitional EM (E)</value>
    </field>
    <field name="Objective-Description">
      <value order="0"/>
    </field>
    <field name="Objective-CreationStamp">
      <value order="0">2022-07-15T08:13:11Z</value>
    </field>
    <field name="Objective-IsApproved">
      <value order="0">false</value>
    </field>
    <field name="Objective-IsPublished">
      <value order="0">false</value>
    </field>
    <field name="Objective-DatePublished">
      <value order="0"/>
    </field>
    <field name="Objective-ModificationStamp">
      <value order="0">2022-07-15T08:18:34Z</value>
    </field>
    <field name="Objective-Owner">
      <value order="0">Owen, Robert (CCRA - Housing and Regeneration)</value>
    </field>
    <field name="Objective-Path">
      <value order="0">Objective Global Folder:Business File Plan:WG Organisational Groups:NEW - Post April 2022 - Climate Change &amp; Rural Affairs:Climate Change &amp; Rural Affairs (CCRA) - Housing &amp; Regeneration - Housing Policy:1 - Save:Housing Strategy and Legislation:Legislation:Security of Tenure Bill 2020:Security of Tenure Bill - Implementation - Housing Policy - 2020-2021:Tranche 3 docs for translation</value>
    </field>
    <field name="Objective-Parent">
      <value order="0">Tranche 3 docs for translation</value>
    </field>
    <field name="Objective-State">
      <value order="0">Being Drafted</value>
    </field>
    <field name="Objective-VersionId">
      <value order="0">vA79397910</value>
    </field>
    <field name="Objective-Version">
      <value order="0">0.1</value>
    </field>
    <field name="Objective-VersionNumber">
      <value order="0">1</value>
    </field>
    <field name="Objective-VersionComment">
      <value order="0">First version</value>
    </field>
    <field name="Objective-FileNumber">
      <value order="0">qA1415519</value>
    </field>
    <field name="Objective-Classification">
      <value order="0">Official</value>
    </field>
    <field name="Objective-Caveats">
      <value order="0"/>
    </field>
  </systemFields>
  <catalogues>
    <catalogue name="Document Type Catalogue" type="type" ori="id:cA14">
      <field name="Objective-Date Acquired">
        <value order="0">2022-07-14T23:00:00Z</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47BE-89B0-4B48-BB12-C3A001009E61}">
  <ds:schemaRefs>
    <ds:schemaRef ds:uri="http://schemas.microsoft.com/sharepoint/v3/contenttype/forms"/>
  </ds:schemaRefs>
</ds:datastoreItem>
</file>

<file path=customXml/itemProps2.xml><?xml version="1.0" encoding="utf-8"?>
<ds:datastoreItem xmlns:ds="http://schemas.openxmlformats.org/officeDocument/2006/customXml" ds:itemID="{4FC4CA45-5584-4770-A3B5-19599AD78F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ECF91C-5B60-4A65-80E2-486E1E358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BD7CF3D1-5192-4F91-B59E-CBF99102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Jon (EPS - Housing Policy)</dc:creator>
  <cp:keywords/>
  <dc:description/>
  <cp:lastModifiedBy>Wood, Daniel(ESJWL - ESJ Operations - SJLGC Comms)</cp:lastModifiedBy>
  <cp:revision>2</cp:revision>
  <dcterms:created xsi:type="dcterms:W3CDTF">2022-07-15T09:52:00Z</dcterms:created>
  <dcterms:modified xsi:type="dcterms:W3CDTF">2022-07-15T09:52:00Z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A41451928</vt:lpwstr>
  </property>
  <property fmtid="{D5CDD505-2E9C-101B-9397-08002B2CF9AE}" pid="4" name="Objective-Title">
    <vt:lpwstr>Watermark Draft EM for Saving  Transitional EM (E)</vt:lpwstr>
  </property>
  <property fmtid="{D5CDD505-2E9C-101B-9397-08002B2CF9AE}" pid="5" name="Objective-Description">
    <vt:lpwstr/>
  </property>
  <property fmtid="{D5CDD505-2E9C-101B-9397-08002B2CF9AE}" pid="6" name="Objective-CreationStamp">
    <vt:filetime>2022-07-15T08:18:33Z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2022-07-15T08:18:34Z</vt:filetime>
  </property>
  <property fmtid="{D5CDD505-2E9C-101B-9397-08002B2CF9AE}" pid="11" name="Objective-Owner">
    <vt:lpwstr>Owen, Robert (CCRA - Housing and Regeneration)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Save:Housing Strategy and Legislation:Legislation:Security of Tenure Bill 2020:Security of Tenure Bill - Implementation - Housing Policy - 2020-2021:Tranche 3 docs for translation:</vt:lpwstr>
  </property>
  <property fmtid="{D5CDD505-2E9C-101B-9397-08002B2CF9AE}" pid="13" name="Objective-Parent">
    <vt:lpwstr>Tranche 3 docs for translation</vt:lpwstr>
  </property>
  <property fmtid="{D5CDD505-2E9C-101B-9397-08002B2CF9AE}" pid="14" name="Objective-State">
    <vt:lpwstr>Being Drafted</vt:lpwstr>
  </property>
  <property fmtid="{D5CDD505-2E9C-101B-9397-08002B2CF9AE}" pid="15" name="Objective-VersionId">
    <vt:lpwstr>vA79397910</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2022-07-14T23:00:00Z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