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5DAF" w14:textId="19241018" w:rsidR="00F372B8" w:rsidRDefault="00FC1EB7" w:rsidP="00542C1E">
      <w:pPr>
        <w:rPr>
          <w:rFonts w:ascii="Arial" w:hAnsi="Arial" w:cs="Arial"/>
          <w:b/>
          <w:noProof/>
          <w:sz w:val="36"/>
          <w:szCs w:val="24"/>
          <w:lang w:eastAsia="en-GB"/>
        </w:rPr>
      </w:pPr>
      <w:bookmarkStart w:id="0" w:name="_GoBack"/>
      <w:bookmarkEnd w:id="0"/>
      <w:r>
        <w:rPr>
          <w:noProof/>
          <w:lang w:eastAsia="en-GB"/>
        </w:rPr>
        <w:drawing>
          <wp:anchor distT="0" distB="0" distL="114300" distR="114300" simplePos="0" relativeHeight="251657214" behindDoc="1" locked="0" layoutInCell="1" allowOverlap="1" wp14:anchorId="5C42FF2D" wp14:editId="32359598">
            <wp:simplePos x="0" y="0"/>
            <wp:positionH relativeFrom="column">
              <wp:posOffset>-1437005</wp:posOffset>
            </wp:positionH>
            <wp:positionV relativeFrom="paragraph">
              <wp:posOffset>-1085850</wp:posOffset>
            </wp:positionV>
            <wp:extent cx="11332845" cy="10864850"/>
            <wp:effectExtent l="0" t="0" r="1905" b="0"/>
            <wp:wrapNone/>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1332845" cy="10864850"/>
                    </a:xfrm>
                    <a:prstGeom prst="rect">
                      <a:avLst/>
                    </a:prstGeom>
                  </pic:spPr>
                </pic:pic>
              </a:graphicData>
            </a:graphic>
            <wp14:sizeRelH relativeFrom="page">
              <wp14:pctWidth>0</wp14:pctWidth>
            </wp14:sizeRelH>
            <wp14:sizeRelV relativeFrom="page">
              <wp14:pctHeight>0</wp14:pctHeight>
            </wp14:sizeRelV>
          </wp:anchor>
        </w:drawing>
      </w:r>
    </w:p>
    <w:p w14:paraId="23B309E2" w14:textId="5D838221" w:rsidR="00F372B8" w:rsidRDefault="00F372B8" w:rsidP="00542C1E">
      <w:pPr>
        <w:rPr>
          <w:rFonts w:ascii="Arial" w:hAnsi="Arial" w:cs="Arial"/>
          <w:b/>
          <w:noProof/>
          <w:sz w:val="36"/>
          <w:szCs w:val="24"/>
          <w:lang w:eastAsia="en-GB"/>
        </w:rPr>
      </w:pPr>
    </w:p>
    <w:p w14:paraId="62F82EBD" w14:textId="008C0D19" w:rsidR="00F372B8" w:rsidRDefault="00F372B8" w:rsidP="00542C1E">
      <w:pPr>
        <w:rPr>
          <w:rFonts w:ascii="Arial" w:hAnsi="Arial" w:cs="Arial"/>
          <w:b/>
          <w:noProof/>
          <w:sz w:val="36"/>
          <w:szCs w:val="24"/>
          <w:lang w:eastAsia="en-GB"/>
        </w:rPr>
      </w:pPr>
    </w:p>
    <w:p w14:paraId="0D370FC4" w14:textId="187637B9" w:rsidR="005C6D0D" w:rsidRDefault="005C6D0D" w:rsidP="00542C1E">
      <w:pPr>
        <w:rPr>
          <w:rFonts w:ascii="Arial" w:hAnsi="Arial" w:cs="Arial"/>
          <w:b/>
          <w:sz w:val="36"/>
          <w:szCs w:val="24"/>
        </w:rPr>
      </w:pPr>
    </w:p>
    <w:p w14:paraId="40ED6370" w14:textId="2D3AC40F" w:rsidR="00EA0EA7" w:rsidRDefault="00EA0EA7" w:rsidP="00542C1E">
      <w:pPr>
        <w:rPr>
          <w:rFonts w:ascii="Arial" w:hAnsi="Arial" w:cs="Arial"/>
          <w:b/>
          <w:sz w:val="36"/>
          <w:szCs w:val="24"/>
        </w:rPr>
      </w:pPr>
    </w:p>
    <w:p w14:paraId="14648F46" w14:textId="3492E529" w:rsidR="005C6D0D" w:rsidRDefault="005C6D0D">
      <w:pPr>
        <w:rPr>
          <w:rFonts w:ascii="Arial" w:hAnsi="Arial" w:cs="Arial"/>
          <w:b/>
          <w:sz w:val="36"/>
          <w:szCs w:val="24"/>
        </w:rPr>
      </w:pPr>
    </w:p>
    <w:p w14:paraId="70D92554" w14:textId="10D41C1E" w:rsidR="005C6D0D" w:rsidRDefault="00EA0EA7">
      <w:pPr>
        <w:rPr>
          <w:rFonts w:ascii="Arial" w:hAnsi="Arial" w:cs="Arial"/>
          <w:b/>
          <w:sz w:val="36"/>
          <w:szCs w:val="24"/>
        </w:rPr>
      </w:pPr>
      <w:r w:rsidRPr="001E3524">
        <w:rPr>
          <w:noProof/>
          <w:color w:val="FFFFFF" w:themeColor="background1"/>
          <w:lang w:eastAsia="en-GB"/>
        </w:rPr>
        <w:drawing>
          <wp:anchor distT="0" distB="0" distL="114300" distR="114300" simplePos="0" relativeHeight="251673600" behindDoc="0" locked="0" layoutInCell="1" allowOverlap="1" wp14:anchorId="673928C6" wp14:editId="7A01E484">
            <wp:simplePos x="0" y="0"/>
            <wp:positionH relativeFrom="page">
              <wp:align>right</wp:align>
            </wp:positionH>
            <wp:positionV relativeFrom="paragraph">
              <wp:posOffset>2974975</wp:posOffset>
            </wp:positionV>
            <wp:extent cx="7553325" cy="1532255"/>
            <wp:effectExtent l="0" t="0" r="9525" b="0"/>
            <wp:wrapNone/>
            <wp:docPr id="22" name="Picture 2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53325" cy="1532255"/>
                    </a:xfrm>
                    <a:prstGeom prst="rect">
                      <a:avLst/>
                    </a:prstGeom>
                  </pic:spPr>
                </pic:pic>
              </a:graphicData>
            </a:graphic>
            <wp14:sizeRelH relativeFrom="margin">
              <wp14:pctWidth>0</wp14:pctWidth>
            </wp14:sizeRelH>
          </wp:anchor>
        </w:drawing>
      </w:r>
      <w:r w:rsidR="005C6D0D" w:rsidRPr="00445243">
        <w:rPr>
          <w:rFonts w:ascii="Arial" w:eastAsia="Calibri" w:hAnsi="Arial" w:cs="Arial"/>
          <w:color w:val="FFFFFF" w:themeColor="background1"/>
          <w:sz w:val="56"/>
          <w:lang w:eastAsia="en-GB"/>
        </w:rPr>
        <w:t>Undertaking Local Housing Market Assessments (LHMA</w:t>
      </w:r>
      <w:r w:rsidR="002235BC" w:rsidRPr="00445243">
        <w:rPr>
          <w:rFonts w:ascii="Arial" w:eastAsia="Calibri" w:hAnsi="Arial" w:cs="Arial"/>
          <w:color w:val="FFFFFF" w:themeColor="background1"/>
          <w:sz w:val="56"/>
          <w:lang w:eastAsia="en-GB"/>
        </w:rPr>
        <w:t>s</w:t>
      </w:r>
      <w:r w:rsidR="005C6D0D" w:rsidRPr="00445243">
        <w:rPr>
          <w:rFonts w:ascii="Arial" w:eastAsia="Calibri" w:hAnsi="Arial" w:cs="Arial"/>
          <w:color w:val="FFFFFF" w:themeColor="background1"/>
          <w:sz w:val="56"/>
          <w:lang w:eastAsia="en-GB"/>
        </w:rPr>
        <w:t xml:space="preserve">) – Template </w:t>
      </w:r>
      <w:r w:rsidR="00F372B8" w:rsidRPr="00445243">
        <w:rPr>
          <w:rFonts w:ascii="Arial" w:eastAsia="Calibri" w:hAnsi="Arial" w:cs="Arial"/>
          <w:color w:val="FFFFFF" w:themeColor="background1"/>
          <w:sz w:val="56"/>
          <w:lang w:eastAsia="en-GB"/>
        </w:rPr>
        <w:t xml:space="preserve">LHMA </w:t>
      </w:r>
      <w:r w:rsidR="005C6D0D" w:rsidRPr="00445243">
        <w:rPr>
          <w:rFonts w:ascii="Arial" w:eastAsia="Calibri" w:hAnsi="Arial" w:cs="Arial"/>
          <w:color w:val="FFFFFF" w:themeColor="background1"/>
          <w:sz w:val="56"/>
          <w:lang w:eastAsia="en-GB"/>
        </w:rPr>
        <w:t>Report</w:t>
      </w:r>
      <w:r w:rsidR="00B032CE" w:rsidRPr="00445243">
        <w:rPr>
          <w:rFonts w:ascii="Arial" w:eastAsia="Calibri" w:hAnsi="Arial" w:cs="Arial"/>
          <w:color w:val="FFFFFF" w:themeColor="background1"/>
          <w:sz w:val="56"/>
          <w:lang w:eastAsia="en-GB"/>
        </w:rPr>
        <w:t>s</w:t>
      </w:r>
      <w:r w:rsidR="005C6D0D">
        <w:rPr>
          <w:rFonts w:ascii="Arial" w:hAnsi="Arial" w:cs="Arial"/>
          <w:b/>
          <w:sz w:val="36"/>
          <w:szCs w:val="24"/>
        </w:rPr>
        <w:br w:type="page"/>
      </w:r>
    </w:p>
    <w:sdt>
      <w:sdtPr>
        <w:rPr>
          <w:rFonts w:ascii="Arial" w:eastAsiaTheme="minorHAnsi" w:hAnsi="Arial" w:cs="Arial"/>
          <w:color w:val="auto"/>
          <w:sz w:val="22"/>
          <w:szCs w:val="22"/>
          <w:lang w:val="en-GB"/>
        </w:rPr>
        <w:id w:val="747691154"/>
        <w:docPartObj>
          <w:docPartGallery w:val="Table of Contents"/>
          <w:docPartUnique/>
        </w:docPartObj>
      </w:sdtPr>
      <w:sdtEndPr>
        <w:rPr>
          <w:b/>
          <w:bCs/>
          <w:noProof/>
        </w:rPr>
      </w:sdtEndPr>
      <w:sdtContent>
        <w:p w14:paraId="5579EA7F" w14:textId="77777777" w:rsidR="00CC7ED5" w:rsidRPr="00AC4641" w:rsidRDefault="00CC7ED5">
          <w:pPr>
            <w:pStyle w:val="TOCHeading"/>
            <w:rPr>
              <w:rFonts w:ascii="Arial" w:hAnsi="Arial" w:cs="Arial"/>
            </w:rPr>
          </w:pPr>
          <w:r w:rsidRPr="00AC4641">
            <w:rPr>
              <w:rFonts w:ascii="Arial" w:eastAsia="Calibri" w:hAnsi="Arial" w:cs="Arial"/>
              <w:color w:val="1F3864" w:themeColor="accent5" w:themeShade="80"/>
              <w:sz w:val="40"/>
              <w:szCs w:val="22"/>
              <w:lang w:val="en-GB" w:eastAsia="en-GB"/>
            </w:rPr>
            <w:t>Contents</w:t>
          </w:r>
        </w:p>
        <w:p w14:paraId="4125E207" w14:textId="4650A133" w:rsidR="005C6D0D" w:rsidRDefault="005C6D0D" w:rsidP="00003092">
          <w:pPr>
            <w:pStyle w:val="NoSpacing"/>
            <w:rPr>
              <w:lang w:val="en-US"/>
            </w:rPr>
          </w:pPr>
        </w:p>
        <w:p w14:paraId="1E450329" w14:textId="77777777" w:rsidR="00003092" w:rsidRPr="00AC4641" w:rsidRDefault="00003092" w:rsidP="00003092">
          <w:pPr>
            <w:pStyle w:val="NoSpacing"/>
            <w:rPr>
              <w:lang w:val="en-US"/>
            </w:rPr>
          </w:pPr>
        </w:p>
        <w:p w14:paraId="4C28ECEB" w14:textId="004EEB27" w:rsidR="0039399C" w:rsidRPr="001E3524" w:rsidRDefault="00B710E5">
          <w:pPr>
            <w:pStyle w:val="TOC1"/>
            <w:tabs>
              <w:tab w:val="right" w:pos="9038"/>
            </w:tabs>
            <w:rPr>
              <w:rFonts w:ascii="Arial" w:eastAsiaTheme="minorEastAsia" w:hAnsi="Arial" w:cs="Arial"/>
              <w:noProof/>
              <w:color w:val="auto"/>
              <w:sz w:val="24"/>
              <w:szCs w:val="24"/>
            </w:rPr>
          </w:pPr>
          <w:r w:rsidRPr="001E3524">
            <w:rPr>
              <w:rFonts w:ascii="Arial" w:hAnsi="Arial" w:cs="Arial"/>
              <w:sz w:val="24"/>
              <w:szCs w:val="24"/>
            </w:rPr>
            <w:fldChar w:fldCharType="begin"/>
          </w:r>
          <w:r w:rsidRPr="001E3524">
            <w:rPr>
              <w:rFonts w:ascii="Arial" w:hAnsi="Arial" w:cs="Arial"/>
              <w:sz w:val="24"/>
              <w:szCs w:val="24"/>
            </w:rPr>
            <w:instrText xml:space="preserve"> TOC \o "1-3" \h \z \u </w:instrText>
          </w:r>
          <w:r w:rsidRPr="001E3524">
            <w:rPr>
              <w:rFonts w:ascii="Arial" w:hAnsi="Arial" w:cs="Arial"/>
              <w:sz w:val="24"/>
              <w:szCs w:val="24"/>
            </w:rPr>
            <w:fldChar w:fldCharType="separate"/>
          </w:r>
          <w:hyperlink w:anchor="_Toc97787204" w:history="1">
            <w:r w:rsidR="0039399C" w:rsidRPr="001E3524">
              <w:rPr>
                <w:rStyle w:val="Hyperlink"/>
                <w:rFonts w:ascii="Arial" w:hAnsi="Arial" w:cs="Arial"/>
                <w:noProof/>
                <w:sz w:val="24"/>
                <w:szCs w:val="24"/>
              </w:rPr>
              <w:t>Preface</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_Toc97787204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3</w:t>
            </w:r>
            <w:r w:rsidR="0039399C" w:rsidRPr="001E3524">
              <w:rPr>
                <w:rFonts w:ascii="Arial" w:hAnsi="Arial" w:cs="Arial"/>
                <w:noProof/>
                <w:webHidden/>
                <w:sz w:val="24"/>
                <w:szCs w:val="24"/>
              </w:rPr>
              <w:fldChar w:fldCharType="end"/>
            </w:r>
          </w:hyperlink>
        </w:p>
        <w:p w14:paraId="5915E14A" w14:textId="2FC55421" w:rsidR="0039399C" w:rsidRPr="001E3524" w:rsidRDefault="00F23F76">
          <w:pPr>
            <w:pStyle w:val="TOC1"/>
            <w:tabs>
              <w:tab w:val="right" w:pos="9038"/>
            </w:tabs>
            <w:rPr>
              <w:rFonts w:ascii="Arial" w:eastAsiaTheme="minorEastAsia" w:hAnsi="Arial" w:cs="Arial"/>
              <w:noProof/>
              <w:color w:val="auto"/>
              <w:sz w:val="24"/>
              <w:szCs w:val="24"/>
            </w:rPr>
          </w:pPr>
          <w:hyperlink w:anchor="_Toc97787205" w:history="1">
            <w:r w:rsidR="0039399C" w:rsidRPr="001E3524">
              <w:rPr>
                <w:rStyle w:val="Hyperlink"/>
                <w:rFonts w:ascii="Arial" w:hAnsi="Arial" w:cs="Arial"/>
                <w:b/>
                <w:noProof/>
                <w:sz w:val="24"/>
                <w:szCs w:val="24"/>
              </w:rPr>
              <w:t>Part 1 – Rewrite Template LHMA Report</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_Toc97787205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4</w:t>
            </w:r>
            <w:r w:rsidR="0039399C" w:rsidRPr="001E3524">
              <w:rPr>
                <w:rFonts w:ascii="Arial" w:hAnsi="Arial" w:cs="Arial"/>
                <w:noProof/>
                <w:webHidden/>
                <w:sz w:val="24"/>
                <w:szCs w:val="24"/>
              </w:rPr>
              <w:fldChar w:fldCharType="end"/>
            </w:r>
          </w:hyperlink>
        </w:p>
        <w:p w14:paraId="3770BFA1" w14:textId="6AD8E1C9"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06" w:history="1">
            <w:r w:rsidR="0039399C" w:rsidRPr="001E3524">
              <w:rPr>
                <w:rStyle w:val="Hyperlink"/>
                <w:rFonts w:ascii="Arial" w:hAnsi="Arial" w:cs="Arial"/>
                <w:noProof/>
                <w:sz w:val="24"/>
                <w:szCs w:val="24"/>
              </w:rPr>
              <w:t>1.</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Introduction</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_Toc97787206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4</w:t>
            </w:r>
            <w:r w:rsidR="0039399C" w:rsidRPr="001E3524">
              <w:rPr>
                <w:rFonts w:ascii="Arial" w:hAnsi="Arial" w:cs="Arial"/>
                <w:noProof/>
                <w:webHidden/>
                <w:sz w:val="24"/>
                <w:szCs w:val="24"/>
              </w:rPr>
              <w:fldChar w:fldCharType="end"/>
            </w:r>
          </w:hyperlink>
        </w:p>
        <w:p w14:paraId="7B7464F7" w14:textId="740C8F78" w:rsidR="0039399C" w:rsidRPr="001E3524" w:rsidRDefault="00F23F76">
          <w:pPr>
            <w:pStyle w:val="TOC2"/>
            <w:rPr>
              <w:rFonts w:ascii="Arial" w:eastAsiaTheme="minorEastAsia" w:hAnsi="Arial" w:cs="Arial"/>
              <w:noProof/>
              <w:sz w:val="24"/>
              <w:szCs w:val="24"/>
              <w:lang w:eastAsia="en-GB"/>
            </w:rPr>
          </w:pPr>
          <w:hyperlink w:anchor="_Toc97787207" w:history="1">
            <w:r w:rsidR="0039399C" w:rsidRPr="001E3524">
              <w:rPr>
                <w:rStyle w:val="Hyperlink"/>
                <w:rFonts w:ascii="Arial" w:eastAsia="Calibri" w:hAnsi="Arial" w:cs="Arial"/>
                <w:noProof/>
                <w:sz w:val="24"/>
                <w:szCs w:val="24"/>
              </w:rPr>
              <w:t>1.1</w:t>
            </w:r>
            <w:r w:rsidR="0039399C" w:rsidRPr="001E3524">
              <w:rPr>
                <w:rFonts w:ascii="Arial" w:eastAsiaTheme="minorEastAsia" w:hAnsi="Arial" w:cs="Arial"/>
                <w:noProof/>
                <w:sz w:val="24"/>
                <w:szCs w:val="24"/>
                <w:lang w:eastAsia="en-GB"/>
              </w:rPr>
              <w:tab/>
            </w:r>
            <w:r w:rsidR="0039399C" w:rsidRPr="001E3524">
              <w:rPr>
                <w:rStyle w:val="Hyperlink"/>
                <w:rFonts w:ascii="Arial" w:eastAsia="Calibri" w:hAnsi="Arial" w:cs="Arial"/>
                <w:noProof/>
                <w:sz w:val="24"/>
                <w:szCs w:val="24"/>
                <w:lang w:eastAsia="en-GB"/>
              </w:rPr>
              <w:t>National Policy Background</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_Toc97787207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4</w:t>
            </w:r>
            <w:r w:rsidR="0039399C" w:rsidRPr="001E3524">
              <w:rPr>
                <w:rFonts w:ascii="Arial" w:hAnsi="Arial" w:cs="Arial"/>
                <w:noProof/>
                <w:webHidden/>
                <w:sz w:val="24"/>
                <w:szCs w:val="24"/>
              </w:rPr>
              <w:fldChar w:fldCharType="end"/>
            </w:r>
          </w:hyperlink>
        </w:p>
        <w:p w14:paraId="3B5263FF" w14:textId="54E344BF" w:rsidR="0039399C" w:rsidRPr="001E3524" w:rsidRDefault="00F23F76">
          <w:pPr>
            <w:pStyle w:val="TOC2"/>
            <w:rPr>
              <w:rFonts w:ascii="Arial" w:eastAsiaTheme="minorEastAsia" w:hAnsi="Arial" w:cs="Arial"/>
              <w:noProof/>
              <w:sz w:val="24"/>
              <w:szCs w:val="24"/>
              <w:lang w:eastAsia="en-GB"/>
            </w:rPr>
          </w:pPr>
          <w:hyperlink w:anchor="_Toc97787208" w:history="1">
            <w:r w:rsidR="0039399C" w:rsidRPr="001E3524">
              <w:rPr>
                <w:rStyle w:val="Hyperlink"/>
                <w:rFonts w:ascii="Arial" w:eastAsia="Calibri" w:hAnsi="Arial" w:cs="Arial"/>
                <w:noProof/>
                <w:sz w:val="24"/>
                <w:szCs w:val="24"/>
                <w:lang w:eastAsia="en-GB"/>
              </w:rPr>
              <w:t>1.2</w:t>
            </w:r>
            <w:r w:rsidR="0039399C" w:rsidRPr="001E3524">
              <w:rPr>
                <w:rFonts w:ascii="Arial" w:eastAsiaTheme="minorEastAsia" w:hAnsi="Arial" w:cs="Arial"/>
                <w:noProof/>
                <w:sz w:val="24"/>
                <w:szCs w:val="24"/>
                <w:lang w:eastAsia="en-GB"/>
              </w:rPr>
              <w:tab/>
            </w:r>
            <w:r w:rsidR="0039399C" w:rsidRPr="001E3524">
              <w:rPr>
                <w:rStyle w:val="Hyperlink"/>
                <w:rFonts w:ascii="Arial" w:eastAsia="Calibri" w:hAnsi="Arial" w:cs="Arial"/>
                <w:noProof/>
                <w:sz w:val="24"/>
                <w:szCs w:val="24"/>
                <w:lang w:eastAsia="en-GB"/>
              </w:rPr>
              <w:t>Local Policy Background</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_Toc97787208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5</w:t>
            </w:r>
            <w:r w:rsidR="0039399C" w:rsidRPr="001E3524">
              <w:rPr>
                <w:rFonts w:ascii="Arial" w:hAnsi="Arial" w:cs="Arial"/>
                <w:noProof/>
                <w:webHidden/>
                <w:sz w:val="24"/>
                <w:szCs w:val="24"/>
              </w:rPr>
              <w:fldChar w:fldCharType="end"/>
            </w:r>
          </w:hyperlink>
        </w:p>
        <w:p w14:paraId="62D308AC" w14:textId="68315575" w:rsidR="0039399C" w:rsidRPr="001E3524" w:rsidRDefault="00F23F76">
          <w:pPr>
            <w:pStyle w:val="TOC2"/>
            <w:rPr>
              <w:rFonts w:ascii="Arial" w:eastAsiaTheme="minorEastAsia" w:hAnsi="Arial" w:cs="Arial"/>
              <w:noProof/>
              <w:sz w:val="24"/>
              <w:szCs w:val="24"/>
              <w:lang w:eastAsia="en-GB"/>
            </w:rPr>
          </w:pPr>
          <w:hyperlink w:anchor="_Toc97787209" w:history="1">
            <w:r w:rsidR="0039399C" w:rsidRPr="001E3524">
              <w:rPr>
                <w:rStyle w:val="Hyperlink"/>
                <w:rFonts w:ascii="Arial" w:eastAsia="Calibri" w:hAnsi="Arial" w:cs="Arial"/>
                <w:noProof/>
                <w:sz w:val="24"/>
                <w:szCs w:val="24"/>
                <w:lang w:eastAsia="en-GB"/>
              </w:rPr>
              <w:t>1.3</w:t>
            </w:r>
            <w:r w:rsidR="0039399C" w:rsidRPr="001E3524">
              <w:rPr>
                <w:rFonts w:ascii="Arial" w:eastAsiaTheme="minorEastAsia" w:hAnsi="Arial" w:cs="Arial"/>
                <w:noProof/>
                <w:sz w:val="24"/>
                <w:szCs w:val="24"/>
                <w:lang w:eastAsia="en-GB"/>
              </w:rPr>
              <w:tab/>
            </w:r>
            <w:r w:rsidR="0039399C" w:rsidRPr="001E3524">
              <w:rPr>
                <w:rStyle w:val="Hyperlink"/>
                <w:rFonts w:ascii="Arial" w:eastAsia="Calibri" w:hAnsi="Arial" w:cs="Arial"/>
                <w:noProof/>
                <w:sz w:val="24"/>
                <w:szCs w:val="24"/>
                <w:lang w:eastAsia="en-GB"/>
              </w:rPr>
              <w:t>Governance and Consultation</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_Toc97787209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5</w:t>
            </w:r>
            <w:r w:rsidR="0039399C" w:rsidRPr="001E3524">
              <w:rPr>
                <w:rFonts w:ascii="Arial" w:hAnsi="Arial" w:cs="Arial"/>
                <w:noProof/>
                <w:webHidden/>
                <w:sz w:val="24"/>
                <w:szCs w:val="24"/>
              </w:rPr>
              <w:fldChar w:fldCharType="end"/>
            </w:r>
          </w:hyperlink>
        </w:p>
        <w:p w14:paraId="5500A2EC" w14:textId="45E3CF70"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10" w:history="1">
            <w:r w:rsidR="0039399C" w:rsidRPr="001E3524">
              <w:rPr>
                <w:rStyle w:val="Hyperlink"/>
                <w:rFonts w:ascii="Arial" w:hAnsi="Arial" w:cs="Arial"/>
                <w:noProof/>
                <w:sz w:val="24"/>
                <w:szCs w:val="24"/>
              </w:rPr>
              <w:t>2.</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Overview of Assessment and Methodology</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_Toc97787210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5</w:t>
            </w:r>
            <w:r w:rsidR="0039399C" w:rsidRPr="001E3524">
              <w:rPr>
                <w:rFonts w:ascii="Arial" w:hAnsi="Arial" w:cs="Arial"/>
                <w:noProof/>
                <w:webHidden/>
                <w:sz w:val="24"/>
                <w:szCs w:val="24"/>
              </w:rPr>
              <w:fldChar w:fldCharType="end"/>
            </w:r>
          </w:hyperlink>
        </w:p>
        <w:p w14:paraId="14771BEB" w14:textId="0994CB07" w:rsidR="0039399C" w:rsidRPr="001E3524" w:rsidRDefault="00F23F76">
          <w:pPr>
            <w:pStyle w:val="TOC2"/>
            <w:rPr>
              <w:rFonts w:ascii="Arial" w:eastAsiaTheme="minorEastAsia" w:hAnsi="Arial" w:cs="Arial"/>
              <w:noProof/>
              <w:sz w:val="24"/>
              <w:szCs w:val="24"/>
              <w:lang w:eastAsia="en-GB"/>
            </w:rPr>
          </w:pPr>
          <w:hyperlink w:anchor="_Toc97787211" w:history="1">
            <w:r w:rsidR="0039399C" w:rsidRPr="001E3524">
              <w:rPr>
                <w:rStyle w:val="Hyperlink"/>
                <w:rFonts w:ascii="Arial" w:eastAsia="Calibri" w:hAnsi="Arial" w:cs="Arial"/>
                <w:noProof/>
                <w:sz w:val="24"/>
                <w:szCs w:val="24"/>
              </w:rPr>
              <w:t>2.1</w:t>
            </w:r>
            <w:r w:rsidR="0039399C" w:rsidRPr="001E3524">
              <w:rPr>
                <w:rFonts w:ascii="Arial" w:eastAsiaTheme="minorEastAsia" w:hAnsi="Arial" w:cs="Arial"/>
                <w:noProof/>
                <w:sz w:val="24"/>
                <w:szCs w:val="24"/>
                <w:lang w:eastAsia="en-GB"/>
              </w:rPr>
              <w:tab/>
            </w:r>
            <w:r w:rsidR="0039399C" w:rsidRPr="001E3524">
              <w:rPr>
                <w:rStyle w:val="Hyperlink"/>
                <w:rFonts w:ascii="Arial" w:eastAsia="Calibri" w:hAnsi="Arial" w:cs="Arial"/>
                <w:noProof/>
                <w:sz w:val="24"/>
                <w:szCs w:val="24"/>
                <w:lang w:eastAsia="en-GB"/>
              </w:rPr>
              <w:t>Methodology, inputs and assumptions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_Toc97787211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5</w:t>
            </w:r>
            <w:r w:rsidR="0039399C" w:rsidRPr="001E3524">
              <w:rPr>
                <w:rFonts w:ascii="Arial" w:hAnsi="Arial" w:cs="Arial"/>
                <w:noProof/>
                <w:webHidden/>
                <w:sz w:val="24"/>
                <w:szCs w:val="24"/>
              </w:rPr>
              <w:fldChar w:fldCharType="end"/>
            </w:r>
          </w:hyperlink>
        </w:p>
        <w:p w14:paraId="3876B43A" w14:textId="613281FF" w:rsidR="0039399C" w:rsidRPr="001E3524" w:rsidRDefault="00F23F76">
          <w:pPr>
            <w:pStyle w:val="TOC2"/>
            <w:rPr>
              <w:rFonts w:ascii="Arial" w:eastAsiaTheme="minorEastAsia" w:hAnsi="Arial" w:cs="Arial"/>
              <w:noProof/>
              <w:sz w:val="24"/>
              <w:szCs w:val="24"/>
              <w:lang w:eastAsia="en-GB"/>
            </w:rPr>
          </w:pPr>
          <w:hyperlink w:anchor="_Toc97787212" w:history="1">
            <w:r w:rsidR="0039399C" w:rsidRPr="001E3524">
              <w:rPr>
                <w:rStyle w:val="Hyperlink"/>
                <w:rFonts w:ascii="Arial" w:eastAsia="Calibri" w:hAnsi="Arial" w:cs="Arial"/>
                <w:noProof/>
                <w:sz w:val="24"/>
                <w:szCs w:val="24"/>
                <w:lang w:eastAsia="en-GB"/>
              </w:rPr>
              <w:t>2.2</w:t>
            </w:r>
            <w:r w:rsidR="0039399C" w:rsidRPr="001E3524">
              <w:rPr>
                <w:rFonts w:ascii="Arial" w:eastAsiaTheme="minorEastAsia" w:hAnsi="Arial" w:cs="Arial"/>
                <w:noProof/>
                <w:sz w:val="24"/>
                <w:szCs w:val="24"/>
                <w:lang w:eastAsia="en-GB"/>
              </w:rPr>
              <w:tab/>
            </w:r>
            <w:r w:rsidR="0039399C" w:rsidRPr="001E3524">
              <w:rPr>
                <w:rStyle w:val="Hyperlink"/>
                <w:rFonts w:ascii="Arial" w:eastAsia="Calibri" w:hAnsi="Arial" w:cs="Arial"/>
                <w:noProof/>
                <w:sz w:val="24"/>
                <w:szCs w:val="24"/>
                <w:lang w:eastAsia="en-GB"/>
              </w:rPr>
              <w:t>Housing Market Areas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_Toc97787212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6</w:t>
            </w:r>
            <w:r w:rsidR="0039399C" w:rsidRPr="001E3524">
              <w:rPr>
                <w:rFonts w:ascii="Arial" w:hAnsi="Arial" w:cs="Arial"/>
                <w:noProof/>
                <w:webHidden/>
                <w:sz w:val="24"/>
                <w:szCs w:val="24"/>
              </w:rPr>
              <w:fldChar w:fldCharType="end"/>
            </w:r>
          </w:hyperlink>
        </w:p>
        <w:p w14:paraId="3CECF534" w14:textId="6267C3F3" w:rsidR="0039399C" w:rsidRPr="001E3524" w:rsidRDefault="00F23F76">
          <w:pPr>
            <w:pStyle w:val="TOC1"/>
            <w:tabs>
              <w:tab w:val="right" w:pos="9038"/>
            </w:tabs>
            <w:rPr>
              <w:rFonts w:ascii="Arial" w:eastAsiaTheme="minorEastAsia" w:hAnsi="Arial" w:cs="Arial"/>
              <w:noProof/>
              <w:color w:val="auto"/>
              <w:sz w:val="24"/>
              <w:szCs w:val="24"/>
            </w:rPr>
          </w:pPr>
          <w:hyperlink w:anchor="_Toc97787213" w:history="1">
            <w:r w:rsidR="0039399C" w:rsidRPr="001E3524">
              <w:rPr>
                <w:rStyle w:val="Hyperlink"/>
                <w:rFonts w:ascii="Arial" w:hAnsi="Arial" w:cs="Arial"/>
                <w:noProof/>
                <w:sz w:val="24"/>
                <w:szCs w:val="24"/>
              </w:rPr>
              <w:t>3. Overview of Housing Market and Socio-economic and Demographic Trends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_Toc97787213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7</w:t>
            </w:r>
            <w:r w:rsidR="0039399C" w:rsidRPr="001E3524">
              <w:rPr>
                <w:rFonts w:ascii="Arial" w:hAnsi="Arial" w:cs="Arial"/>
                <w:noProof/>
                <w:webHidden/>
                <w:sz w:val="24"/>
                <w:szCs w:val="24"/>
              </w:rPr>
              <w:fldChar w:fldCharType="end"/>
            </w:r>
          </w:hyperlink>
        </w:p>
        <w:p w14:paraId="6987A773" w14:textId="50CAC67B" w:rsidR="0039399C" w:rsidRPr="001E3524" w:rsidRDefault="00F23F76">
          <w:pPr>
            <w:pStyle w:val="TOC2"/>
            <w:rPr>
              <w:rFonts w:ascii="Arial" w:eastAsiaTheme="minorEastAsia" w:hAnsi="Arial" w:cs="Arial"/>
              <w:noProof/>
              <w:sz w:val="24"/>
              <w:szCs w:val="24"/>
              <w:lang w:eastAsia="en-GB"/>
            </w:rPr>
          </w:pPr>
          <w:hyperlink w:anchor="_Toc97787214" w:history="1">
            <w:r w:rsidR="0039399C" w:rsidRPr="001E3524">
              <w:rPr>
                <w:rStyle w:val="Hyperlink"/>
                <w:rFonts w:ascii="Arial" w:hAnsi="Arial" w:cs="Arial"/>
                <w:noProof/>
                <w:sz w:val="24"/>
                <w:szCs w:val="24"/>
              </w:rPr>
              <w:t>3.1</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rPr>
              <w:t>Housing Market Analysis by Tenure</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_Toc97787214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7</w:t>
            </w:r>
            <w:r w:rsidR="0039399C" w:rsidRPr="001E3524">
              <w:rPr>
                <w:rFonts w:ascii="Arial" w:hAnsi="Arial" w:cs="Arial"/>
                <w:noProof/>
                <w:webHidden/>
                <w:sz w:val="24"/>
                <w:szCs w:val="24"/>
              </w:rPr>
              <w:fldChar w:fldCharType="end"/>
            </w:r>
          </w:hyperlink>
        </w:p>
        <w:p w14:paraId="142FE5A2" w14:textId="33FC8520" w:rsidR="0039399C" w:rsidRPr="001E3524" w:rsidRDefault="00F23F76">
          <w:pPr>
            <w:pStyle w:val="TOC2"/>
            <w:rPr>
              <w:rFonts w:ascii="Arial" w:eastAsiaTheme="minorEastAsia" w:hAnsi="Arial" w:cs="Arial"/>
              <w:noProof/>
              <w:sz w:val="24"/>
              <w:szCs w:val="24"/>
              <w:lang w:eastAsia="en-GB"/>
            </w:rPr>
          </w:pPr>
          <w:hyperlink w:anchor="_Toc97787215" w:history="1">
            <w:r w:rsidR="0039399C" w:rsidRPr="001E3524">
              <w:rPr>
                <w:rStyle w:val="Hyperlink"/>
                <w:rFonts w:ascii="Arial" w:hAnsi="Arial" w:cs="Arial"/>
                <w:noProof/>
                <w:sz w:val="24"/>
                <w:szCs w:val="24"/>
              </w:rPr>
              <w:t>3.2</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rPr>
              <w:t>Socio-Economic and Demographic Trends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_Toc97787215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7</w:t>
            </w:r>
            <w:r w:rsidR="0039399C" w:rsidRPr="001E3524">
              <w:rPr>
                <w:rFonts w:ascii="Arial" w:hAnsi="Arial" w:cs="Arial"/>
                <w:noProof/>
                <w:webHidden/>
                <w:sz w:val="24"/>
                <w:szCs w:val="24"/>
              </w:rPr>
              <w:fldChar w:fldCharType="end"/>
            </w:r>
          </w:hyperlink>
        </w:p>
        <w:p w14:paraId="0C893F30" w14:textId="7E7DF0E6" w:rsidR="0039399C" w:rsidRPr="001E3524" w:rsidRDefault="00F23F76">
          <w:pPr>
            <w:pStyle w:val="TOC2"/>
            <w:rPr>
              <w:rFonts w:ascii="Arial" w:eastAsiaTheme="minorEastAsia" w:hAnsi="Arial" w:cs="Arial"/>
              <w:noProof/>
              <w:sz w:val="24"/>
              <w:szCs w:val="24"/>
              <w:lang w:eastAsia="en-GB"/>
            </w:rPr>
          </w:pPr>
          <w:hyperlink w:anchor="_Toc97787216" w:history="1">
            <w:r w:rsidR="0039399C" w:rsidRPr="001E3524">
              <w:rPr>
                <w:rStyle w:val="Hyperlink"/>
                <w:rFonts w:ascii="Arial" w:eastAsia="Calibri" w:hAnsi="Arial" w:cs="Arial"/>
                <w:noProof/>
                <w:sz w:val="24"/>
                <w:szCs w:val="24"/>
                <w:lang w:eastAsia="en-GB"/>
              </w:rPr>
              <w:t>3.3</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rPr>
              <w:t>Specific Housing Needs Requirements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_Toc97787216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7</w:t>
            </w:r>
            <w:r w:rsidR="0039399C" w:rsidRPr="001E3524">
              <w:rPr>
                <w:rFonts w:ascii="Arial" w:hAnsi="Arial" w:cs="Arial"/>
                <w:noProof/>
                <w:webHidden/>
                <w:sz w:val="24"/>
                <w:szCs w:val="24"/>
              </w:rPr>
              <w:fldChar w:fldCharType="end"/>
            </w:r>
          </w:hyperlink>
        </w:p>
        <w:p w14:paraId="0849C4EB" w14:textId="6B678BDF"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17" w:history="1">
            <w:r w:rsidR="0039399C" w:rsidRPr="001E3524">
              <w:rPr>
                <w:rStyle w:val="Hyperlink"/>
                <w:rFonts w:ascii="Arial" w:hAnsi="Arial" w:cs="Arial"/>
                <w:noProof/>
                <w:sz w:val="24"/>
                <w:szCs w:val="24"/>
              </w:rPr>
              <w:t>4.</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Range of additional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_Toc97787217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10</w:t>
            </w:r>
            <w:r w:rsidR="0039399C" w:rsidRPr="001E3524">
              <w:rPr>
                <w:rFonts w:ascii="Arial" w:hAnsi="Arial" w:cs="Arial"/>
                <w:noProof/>
                <w:webHidden/>
                <w:sz w:val="24"/>
                <w:szCs w:val="24"/>
              </w:rPr>
              <w:fldChar w:fldCharType="end"/>
            </w:r>
          </w:hyperlink>
        </w:p>
        <w:p w14:paraId="111432DB" w14:textId="4DC49CC7"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18" w:history="1">
            <w:r w:rsidR="0039399C" w:rsidRPr="001E3524">
              <w:rPr>
                <w:rStyle w:val="Hyperlink"/>
                <w:rFonts w:ascii="Arial" w:hAnsi="Arial" w:cs="Arial"/>
                <w:noProof/>
                <w:sz w:val="24"/>
                <w:szCs w:val="24"/>
              </w:rPr>
              <w:t>5.</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lang w:eastAsia="en-US"/>
              </w:rPr>
              <w:t>LHMA additional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_Toc97787218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11</w:t>
            </w:r>
            <w:r w:rsidR="0039399C" w:rsidRPr="001E3524">
              <w:rPr>
                <w:rFonts w:ascii="Arial" w:hAnsi="Arial" w:cs="Arial"/>
                <w:noProof/>
                <w:webHidden/>
                <w:sz w:val="24"/>
                <w:szCs w:val="24"/>
              </w:rPr>
              <w:fldChar w:fldCharType="end"/>
            </w:r>
          </w:hyperlink>
        </w:p>
        <w:p w14:paraId="4EEFB9F9" w14:textId="70489AB5"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19" w:history="1">
            <w:r w:rsidR="0039399C" w:rsidRPr="001E3524">
              <w:rPr>
                <w:rStyle w:val="Hyperlink"/>
                <w:rFonts w:ascii="Arial" w:hAnsi="Arial" w:cs="Arial"/>
                <w:noProof/>
                <w:sz w:val="24"/>
                <w:szCs w:val="24"/>
              </w:rPr>
              <w:t>6.</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lang w:eastAsia="en-US"/>
              </w:rPr>
              <w:t>Quality assurance statement</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_Toc97787219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12</w:t>
            </w:r>
            <w:r w:rsidR="0039399C" w:rsidRPr="001E3524">
              <w:rPr>
                <w:rFonts w:ascii="Arial" w:hAnsi="Arial" w:cs="Arial"/>
                <w:noProof/>
                <w:webHidden/>
                <w:sz w:val="24"/>
                <w:szCs w:val="24"/>
              </w:rPr>
              <w:fldChar w:fldCharType="end"/>
            </w:r>
          </w:hyperlink>
        </w:p>
        <w:p w14:paraId="5DBE6B0F" w14:textId="4CFBFF90" w:rsidR="0039399C" w:rsidRPr="001E3524" w:rsidRDefault="00F23F76">
          <w:pPr>
            <w:pStyle w:val="TOC1"/>
            <w:tabs>
              <w:tab w:val="right" w:pos="9038"/>
            </w:tabs>
            <w:rPr>
              <w:rFonts w:ascii="Arial" w:eastAsiaTheme="minorEastAsia" w:hAnsi="Arial" w:cs="Arial"/>
              <w:noProof/>
              <w:color w:val="auto"/>
              <w:sz w:val="24"/>
              <w:szCs w:val="24"/>
            </w:rPr>
          </w:pPr>
          <w:hyperlink w:anchor="_Toc97787220" w:history="1">
            <w:r w:rsidR="0039399C" w:rsidRPr="001E3524">
              <w:rPr>
                <w:rStyle w:val="Hyperlink"/>
                <w:rFonts w:ascii="Arial" w:hAnsi="Arial" w:cs="Arial"/>
                <w:noProof/>
                <w:sz w:val="24"/>
                <w:szCs w:val="24"/>
              </w:rPr>
              <w:t>Appendix A – Key Issues Tables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_Toc97787220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13</w:t>
            </w:r>
            <w:r w:rsidR="0039399C" w:rsidRPr="001E3524">
              <w:rPr>
                <w:rFonts w:ascii="Arial" w:hAnsi="Arial" w:cs="Arial"/>
                <w:noProof/>
                <w:webHidden/>
                <w:sz w:val="24"/>
                <w:szCs w:val="24"/>
              </w:rPr>
              <w:fldChar w:fldCharType="end"/>
            </w:r>
          </w:hyperlink>
        </w:p>
        <w:p w14:paraId="6D1E03FA" w14:textId="1223F903" w:rsidR="0039399C" w:rsidRPr="001E3524" w:rsidRDefault="00F23F76">
          <w:pPr>
            <w:pStyle w:val="TOC1"/>
            <w:tabs>
              <w:tab w:val="right" w:pos="9038"/>
            </w:tabs>
            <w:rPr>
              <w:rFonts w:ascii="Arial" w:eastAsiaTheme="minorEastAsia" w:hAnsi="Arial" w:cs="Arial"/>
              <w:noProof/>
              <w:color w:val="auto"/>
              <w:sz w:val="24"/>
              <w:szCs w:val="24"/>
            </w:rPr>
          </w:pPr>
          <w:hyperlink w:anchor="_Toc97787221" w:history="1">
            <w:r w:rsidR="0039399C" w:rsidRPr="001E3524">
              <w:rPr>
                <w:rStyle w:val="Hyperlink"/>
                <w:rFonts w:ascii="Arial" w:hAnsi="Arial" w:cs="Arial"/>
                <w:noProof/>
                <w:sz w:val="24"/>
                <w:szCs w:val="24"/>
              </w:rPr>
              <w:t>Appendix B – Example of the output summary tables from the LHMA tool</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_Toc97787221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15</w:t>
            </w:r>
            <w:r w:rsidR="0039399C" w:rsidRPr="001E3524">
              <w:rPr>
                <w:rFonts w:ascii="Arial" w:hAnsi="Arial" w:cs="Arial"/>
                <w:noProof/>
                <w:webHidden/>
                <w:sz w:val="24"/>
                <w:szCs w:val="24"/>
              </w:rPr>
              <w:fldChar w:fldCharType="end"/>
            </w:r>
          </w:hyperlink>
        </w:p>
        <w:p w14:paraId="338B6C62" w14:textId="1FDC38E8" w:rsidR="0039399C" w:rsidRPr="001E3524" w:rsidRDefault="00F23F76">
          <w:pPr>
            <w:pStyle w:val="TOC1"/>
            <w:tabs>
              <w:tab w:val="right" w:pos="9038"/>
            </w:tabs>
            <w:rPr>
              <w:rFonts w:ascii="Arial" w:eastAsiaTheme="minorEastAsia" w:hAnsi="Arial" w:cs="Arial"/>
              <w:noProof/>
              <w:color w:val="auto"/>
              <w:sz w:val="24"/>
              <w:szCs w:val="24"/>
            </w:rPr>
          </w:pPr>
          <w:hyperlink w:anchor="_Toc97787222" w:history="1">
            <w:r w:rsidR="0039399C" w:rsidRPr="001E3524">
              <w:rPr>
                <w:rStyle w:val="Hyperlink"/>
                <w:rFonts w:ascii="Arial" w:hAnsi="Arial" w:cs="Arial"/>
                <w:noProof/>
                <w:sz w:val="24"/>
                <w:szCs w:val="24"/>
              </w:rPr>
              <w:t>Appendix C – Analysis of change in the additional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_Toc97787222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18</w:t>
            </w:r>
            <w:r w:rsidR="0039399C" w:rsidRPr="001E3524">
              <w:rPr>
                <w:rFonts w:ascii="Arial" w:hAnsi="Arial" w:cs="Arial"/>
                <w:noProof/>
                <w:webHidden/>
                <w:sz w:val="24"/>
                <w:szCs w:val="24"/>
              </w:rPr>
              <w:fldChar w:fldCharType="end"/>
            </w:r>
          </w:hyperlink>
        </w:p>
        <w:p w14:paraId="06C9A813" w14:textId="1B15CEBA" w:rsidR="0039399C" w:rsidRPr="001E3524" w:rsidRDefault="00F23F76">
          <w:pPr>
            <w:pStyle w:val="TOC1"/>
            <w:tabs>
              <w:tab w:val="right" w:pos="9038"/>
            </w:tabs>
            <w:rPr>
              <w:rFonts w:ascii="Arial" w:eastAsiaTheme="minorEastAsia" w:hAnsi="Arial" w:cs="Arial"/>
              <w:noProof/>
              <w:color w:val="auto"/>
              <w:sz w:val="24"/>
              <w:szCs w:val="24"/>
            </w:rPr>
          </w:pPr>
          <w:hyperlink w:anchor="_Toc97787223" w:history="1">
            <w:r w:rsidR="0039399C" w:rsidRPr="001E3524">
              <w:rPr>
                <w:rStyle w:val="Hyperlink"/>
                <w:rFonts w:ascii="Arial" w:hAnsi="Arial" w:cs="Arial"/>
                <w:b/>
                <w:noProof/>
                <w:sz w:val="24"/>
                <w:szCs w:val="24"/>
              </w:rPr>
              <w:t>Part 2 – Refresh Template LHMA Report</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_Toc97787223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20</w:t>
            </w:r>
            <w:r w:rsidR="0039399C" w:rsidRPr="001E3524">
              <w:rPr>
                <w:rFonts w:ascii="Arial" w:hAnsi="Arial" w:cs="Arial"/>
                <w:noProof/>
                <w:webHidden/>
                <w:sz w:val="24"/>
                <w:szCs w:val="24"/>
              </w:rPr>
              <w:fldChar w:fldCharType="end"/>
            </w:r>
          </w:hyperlink>
        </w:p>
        <w:p w14:paraId="0141846C" w14:textId="17033383"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24" w:history="1">
            <w:r w:rsidR="0039399C" w:rsidRPr="001E3524">
              <w:rPr>
                <w:rStyle w:val="Hyperlink"/>
                <w:rFonts w:ascii="Arial" w:hAnsi="Arial" w:cs="Arial"/>
                <w:noProof/>
                <w:sz w:val="24"/>
                <w:szCs w:val="24"/>
              </w:rPr>
              <w:t>1.</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Background</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_Toc97787224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20</w:t>
            </w:r>
            <w:r w:rsidR="0039399C" w:rsidRPr="001E3524">
              <w:rPr>
                <w:rFonts w:ascii="Arial" w:hAnsi="Arial" w:cs="Arial"/>
                <w:noProof/>
                <w:webHidden/>
                <w:sz w:val="24"/>
                <w:szCs w:val="24"/>
              </w:rPr>
              <w:fldChar w:fldCharType="end"/>
            </w:r>
          </w:hyperlink>
        </w:p>
        <w:p w14:paraId="4981DA75" w14:textId="3661B383" w:rsidR="0039399C" w:rsidRPr="001E3524" w:rsidRDefault="00F23F76">
          <w:pPr>
            <w:pStyle w:val="TOC2"/>
            <w:rPr>
              <w:rFonts w:ascii="Arial" w:eastAsiaTheme="minorEastAsia" w:hAnsi="Arial" w:cs="Arial"/>
              <w:noProof/>
              <w:sz w:val="24"/>
              <w:szCs w:val="24"/>
              <w:lang w:eastAsia="en-GB"/>
            </w:rPr>
          </w:pPr>
          <w:hyperlink w:anchor="_Toc97787225" w:history="1">
            <w:r w:rsidR="0039399C" w:rsidRPr="001E3524">
              <w:rPr>
                <w:rStyle w:val="Hyperlink"/>
                <w:rFonts w:ascii="Arial" w:hAnsi="Arial" w:cs="Arial"/>
                <w:noProof/>
                <w:sz w:val="24"/>
                <w:szCs w:val="24"/>
                <w:lang w:eastAsia="en-GB"/>
              </w:rPr>
              <w:t>1.1</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Additional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_Toc97787225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20</w:t>
            </w:r>
            <w:r w:rsidR="0039399C" w:rsidRPr="001E3524">
              <w:rPr>
                <w:rFonts w:ascii="Arial" w:hAnsi="Arial" w:cs="Arial"/>
                <w:noProof/>
                <w:webHidden/>
                <w:sz w:val="24"/>
                <w:szCs w:val="24"/>
              </w:rPr>
              <w:fldChar w:fldCharType="end"/>
            </w:r>
          </w:hyperlink>
        </w:p>
        <w:p w14:paraId="15A68F54" w14:textId="158785A9" w:rsidR="0039399C" w:rsidRPr="001E3524" w:rsidRDefault="00F23F76">
          <w:pPr>
            <w:pStyle w:val="TOC2"/>
            <w:rPr>
              <w:rFonts w:ascii="Arial" w:eastAsiaTheme="minorEastAsia" w:hAnsi="Arial" w:cs="Arial"/>
              <w:noProof/>
              <w:sz w:val="24"/>
              <w:szCs w:val="24"/>
              <w:lang w:eastAsia="en-GB"/>
            </w:rPr>
          </w:pPr>
          <w:hyperlink w:anchor="_Toc97787226" w:history="1">
            <w:r w:rsidR="0039399C" w:rsidRPr="001E3524">
              <w:rPr>
                <w:rStyle w:val="Hyperlink"/>
                <w:rFonts w:ascii="Arial" w:hAnsi="Arial" w:cs="Arial"/>
                <w:noProof/>
                <w:sz w:val="24"/>
                <w:szCs w:val="24"/>
                <w:lang w:eastAsia="en-GB"/>
              </w:rPr>
              <w:t>1.2</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Latest additional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_Toc97787226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20</w:t>
            </w:r>
            <w:r w:rsidR="0039399C" w:rsidRPr="001E3524">
              <w:rPr>
                <w:rFonts w:ascii="Arial" w:hAnsi="Arial" w:cs="Arial"/>
                <w:noProof/>
                <w:webHidden/>
                <w:sz w:val="24"/>
                <w:szCs w:val="24"/>
              </w:rPr>
              <w:fldChar w:fldCharType="end"/>
            </w:r>
          </w:hyperlink>
        </w:p>
        <w:p w14:paraId="31D539C5" w14:textId="029FF91D" w:rsidR="0039399C" w:rsidRPr="001E3524" w:rsidRDefault="00F23F76">
          <w:pPr>
            <w:pStyle w:val="TOC2"/>
            <w:rPr>
              <w:rFonts w:ascii="Arial" w:eastAsiaTheme="minorEastAsia" w:hAnsi="Arial" w:cs="Arial"/>
              <w:noProof/>
              <w:sz w:val="24"/>
              <w:szCs w:val="24"/>
              <w:lang w:eastAsia="en-GB"/>
            </w:rPr>
          </w:pPr>
          <w:hyperlink w:anchor="_Toc97787227" w:history="1">
            <w:r w:rsidR="0039399C" w:rsidRPr="001E3524">
              <w:rPr>
                <w:rStyle w:val="Hyperlink"/>
                <w:rFonts w:ascii="Arial" w:hAnsi="Arial" w:cs="Arial"/>
                <w:noProof/>
                <w:sz w:val="24"/>
                <w:szCs w:val="24"/>
                <w:lang w:eastAsia="en-GB"/>
              </w:rPr>
              <w:t>1.3</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Housing Market and Socio-economic and Demographic Trends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_Toc97787227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21</w:t>
            </w:r>
            <w:r w:rsidR="0039399C" w:rsidRPr="001E3524">
              <w:rPr>
                <w:rFonts w:ascii="Arial" w:hAnsi="Arial" w:cs="Arial"/>
                <w:noProof/>
                <w:webHidden/>
                <w:sz w:val="24"/>
                <w:szCs w:val="24"/>
              </w:rPr>
              <w:fldChar w:fldCharType="end"/>
            </w:r>
          </w:hyperlink>
        </w:p>
        <w:p w14:paraId="5C161381" w14:textId="519C8251" w:rsidR="0039399C" w:rsidRPr="001E3524" w:rsidRDefault="00F23F76">
          <w:pPr>
            <w:pStyle w:val="TOC2"/>
            <w:rPr>
              <w:rFonts w:ascii="Arial" w:eastAsiaTheme="minorEastAsia" w:hAnsi="Arial" w:cs="Arial"/>
              <w:noProof/>
              <w:sz w:val="24"/>
              <w:szCs w:val="24"/>
              <w:lang w:eastAsia="en-GB"/>
            </w:rPr>
          </w:pPr>
          <w:hyperlink w:anchor="_Toc97787228" w:history="1">
            <w:r w:rsidR="0039399C" w:rsidRPr="001E3524">
              <w:rPr>
                <w:rStyle w:val="Hyperlink"/>
                <w:rFonts w:ascii="Arial" w:hAnsi="Arial" w:cs="Arial"/>
                <w:noProof/>
                <w:sz w:val="24"/>
                <w:szCs w:val="24"/>
                <w:lang w:eastAsia="en-GB"/>
              </w:rPr>
              <w:t>1.4</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Specific Housing Needs Requirements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_Toc97787228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21</w:t>
            </w:r>
            <w:r w:rsidR="0039399C" w:rsidRPr="001E3524">
              <w:rPr>
                <w:rFonts w:ascii="Arial" w:hAnsi="Arial" w:cs="Arial"/>
                <w:noProof/>
                <w:webHidden/>
                <w:sz w:val="24"/>
                <w:szCs w:val="24"/>
              </w:rPr>
              <w:fldChar w:fldCharType="end"/>
            </w:r>
          </w:hyperlink>
        </w:p>
        <w:p w14:paraId="55F72D01" w14:textId="22FCE76B"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29" w:history="1">
            <w:r w:rsidR="0039399C" w:rsidRPr="001E3524">
              <w:rPr>
                <w:rStyle w:val="Hyperlink"/>
                <w:rFonts w:ascii="Arial" w:hAnsi="Arial" w:cs="Arial"/>
                <w:noProof/>
                <w:sz w:val="24"/>
                <w:szCs w:val="24"/>
              </w:rPr>
              <w:t>2.</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Analysis of change</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_Toc97787229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22</w:t>
            </w:r>
            <w:r w:rsidR="0039399C" w:rsidRPr="001E3524">
              <w:rPr>
                <w:rFonts w:ascii="Arial" w:hAnsi="Arial" w:cs="Arial"/>
                <w:noProof/>
                <w:webHidden/>
                <w:sz w:val="24"/>
                <w:szCs w:val="24"/>
              </w:rPr>
              <w:fldChar w:fldCharType="end"/>
            </w:r>
          </w:hyperlink>
        </w:p>
        <w:p w14:paraId="068663D9" w14:textId="6F679987" w:rsidR="0039399C" w:rsidRPr="001E3524" w:rsidRDefault="00F23F76">
          <w:pPr>
            <w:pStyle w:val="TOC2"/>
            <w:rPr>
              <w:rFonts w:ascii="Arial" w:eastAsiaTheme="minorEastAsia" w:hAnsi="Arial" w:cs="Arial"/>
              <w:noProof/>
              <w:sz w:val="24"/>
              <w:szCs w:val="24"/>
              <w:lang w:eastAsia="en-GB"/>
            </w:rPr>
          </w:pPr>
          <w:hyperlink w:anchor="_Toc97787230" w:history="1">
            <w:r w:rsidR="0039399C" w:rsidRPr="001E3524">
              <w:rPr>
                <w:rStyle w:val="Hyperlink"/>
                <w:rFonts w:ascii="Arial" w:hAnsi="Arial" w:cs="Arial"/>
                <w:noProof/>
                <w:sz w:val="24"/>
                <w:szCs w:val="24"/>
                <w:lang w:eastAsia="en-GB"/>
              </w:rPr>
              <w:t>2.1</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Data inputs and key assumptions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_Toc97787230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22</w:t>
            </w:r>
            <w:r w:rsidR="0039399C" w:rsidRPr="001E3524">
              <w:rPr>
                <w:rFonts w:ascii="Arial" w:hAnsi="Arial" w:cs="Arial"/>
                <w:noProof/>
                <w:webHidden/>
                <w:sz w:val="24"/>
                <w:szCs w:val="24"/>
              </w:rPr>
              <w:fldChar w:fldCharType="end"/>
            </w:r>
          </w:hyperlink>
        </w:p>
        <w:p w14:paraId="6CB11F32" w14:textId="68A4D344" w:rsidR="0039399C" w:rsidRPr="001E3524" w:rsidRDefault="00F23F76">
          <w:pPr>
            <w:pStyle w:val="TOC2"/>
            <w:rPr>
              <w:rFonts w:ascii="Arial" w:eastAsiaTheme="minorEastAsia" w:hAnsi="Arial" w:cs="Arial"/>
              <w:noProof/>
              <w:sz w:val="24"/>
              <w:szCs w:val="24"/>
              <w:lang w:eastAsia="en-GB"/>
            </w:rPr>
          </w:pPr>
          <w:hyperlink w:anchor="_Toc97787231" w:history="1">
            <w:r w:rsidR="0039399C" w:rsidRPr="001E3524">
              <w:rPr>
                <w:rStyle w:val="Hyperlink"/>
                <w:rFonts w:ascii="Arial" w:hAnsi="Arial" w:cs="Arial"/>
                <w:noProof/>
                <w:sz w:val="24"/>
                <w:szCs w:val="24"/>
                <w:lang w:eastAsia="en-GB"/>
              </w:rPr>
              <w:t>2.2</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Additional housing need estimates over the first five years of the LHMA using the Welsh Government Principal Household Projections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_Toc97787231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23</w:t>
            </w:r>
            <w:r w:rsidR="0039399C" w:rsidRPr="001E3524">
              <w:rPr>
                <w:rFonts w:ascii="Arial" w:hAnsi="Arial" w:cs="Arial"/>
                <w:noProof/>
                <w:webHidden/>
                <w:sz w:val="24"/>
                <w:szCs w:val="24"/>
              </w:rPr>
              <w:fldChar w:fldCharType="end"/>
            </w:r>
          </w:hyperlink>
        </w:p>
        <w:p w14:paraId="6206B72D" w14:textId="2C8712D3"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32" w:history="1">
            <w:r w:rsidR="0039399C" w:rsidRPr="001E3524">
              <w:rPr>
                <w:rStyle w:val="Hyperlink"/>
                <w:rFonts w:ascii="Arial" w:hAnsi="Arial" w:cs="Arial"/>
                <w:noProof/>
                <w:sz w:val="24"/>
                <w:szCs w:val="24"/>
              </w:rPr>
              <w:t>3.</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Summary</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_Toc97787232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25</w:t>
            </w:r>
            <w:r w:rsidR="0039399C" w:rsidRPr="001E3524">
              <w:rPr>
                <w:rFonts w:ascii="Arial" w:hAnsi="Arial" w:cs="Arial"/>
                <w:noProof/>
                <w:webHidden/>
                <w:sz w:val="24"/>
                <w:szCs w:val="24"/>
              </w:rPr>
              <w:fldChar w:fldCharType="end"/>
            </w:r>
          </w:hyperlink>
        </w:p>
        <w:p w14:paraId="36AE167C" w14:textId="1D83AF96" w:rsidR="0039399C" w:rsidRPr="001E3524" w:rsidRDefault="00F23F76">
          <w:pPr>
            <w:pStyle w:val="TOC2"/>
            <w:rPr>
              <w:rFonts w:ascii="Arial" w:eastAsiaTheme="minorEastAsia" w:hAnsi="Arial" w:cs="Arial"/>
              <w:noProof/>
              <w:sz w:val="24"/>
              <w:szCs w:val="24"/>
              <w:lang w:eastAsia="en-GB"/>
            </w:rPr>
          </w:pPr>
          <w:hyperlink w:anchor="_Toc97787233" w:history="1">
            <w:r w:rsidR="0039399C" w:rsidRPr="001E3524">
              <w:rPr>
                <w:rStyle w:val="Hyperlink"/>
                <w:rFonts w:ascii="Arial" w:hAnsi="Arial" w:cs="Arial"/>
                <w:noProof/>
                <w:sz w:val="24"/>
                <w:szCs w:val="24"/>
                <w:lang w:eastAsia="en-GB"/>
              </w:rPr>
              <w:t>3.1</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Overall additional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_Toc97787233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25</w:t>
            </w:r>
            <w:r w:rsidR="0039399C" w:rsidRPr="001E3524">
              <w:rPr>
                <w:rFonts w:ascii="Arial" w:hAnsi="Arial" w:cs="Arial"/>
                <w:noProof/>
                <w:webHidden/>
                <w:sz w:val="24"/>
                <w:szCs w:val="24"/>
              </w:rPr>
              <w:fldChar w:fldCharType="end"/>
            </w:r>
          </w:hyperlink>
        </w:p>
        <w:p w14:paraId="4FA1646B" w14:textId="3ED8595D" w:rsidR="0039399C" w:rsidRPr="001E3524" w:rsidRDefault="00F23F76">
          <w:pPr>
            <w:pStyle w:val="TOC2"/>
            <w:rPr>
              <w:rFonts w:ascii="Arial" w:eastAsiaTheme="minorEastAsia" w:hAnsi="Arial" w:cs="Arial"/>
              <w:noProof/>
              <w:sz w:val="24"/>
              <w:szCs w:val="24"/>
              <w:lang w:eastAsia="en-GB"/>
            </w:rPr>
          </w:pPr>
          <w:hyperlink w:anchor="_Toc97787234" w:history="1">
            <w:r w:rsidR="0039399C" w:rsidRPr="001E3524">
              <w:rPr>
                <w:rStyle w:val="Hyperlink"/>
                <w:rFonts w:ascii="Arial" w:eastAsia="Calibri" w:hAnsi="Arial" w:cs="Arial"/>
                <w:noProof/>
                <w:sz w:val="24"/>
                <w:szCs w:val="24"/>
                <w:lang w:eastAsia="en-GB"/>
              </w:rPr>
              <w:t>3.2</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Additional market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_Toc97787234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25</w:t>
            </w:r>
            <w:r w:rsidR="0039399C" w:rsidRPr="001E3524">
              <w:rPr>
                <w:rFonts w:ascii="Arial" w:hAnsi="Arial" w:cs="Arial"/>
                <w:noProof/>
                <w:webHidden/>
                <w:sz w:val="24"/>
                <w:szCs w:val="24"/>
              </w:rPr>
              <w:fldChar w:fldCharType="end"/>
            </w:r>
          </w:hyperlink>
        </w:p>
        <w:p w14:paraId="7D9640BF" w14:textId="6701F86F" w:rsidR="0039399C" w:rsidRPr="001E3524" w:rsidRDefault="00F23F76">
          <w:pPr>
            <w:pStyle w:val="TOC2"/>
            <w:rPr>
              <w:rFonts w:ascii="Arial" w:eastAsiaTheme="minorEastAsia" w:hAnsi="Arial" w:cs="Arial"/>
              <w:noProof/>
              <w:sz w:val="24"/>
              <w:szCs w:val="24"/>
              <w:lang w:eastAsia="en-GB"/>
            </w:rPr>
          </w:pPr>
          <w:hyperlink w:anchor="_Toc97787235" w:history="1">
            <w:r w:rsidR="0039399C" w:rsidRPr="001E3524">
              <w:rPr>
                <w:rStyle w:val="Hyperlink"/>
                <w:rFonts w:ascii="Arial" w:eastAsia="Calibri" w:hAnsi="Arial" w:cs="Arial"/>
                <w:noProof/>
                <w:sz w:val="24"/>
                <w:szCs w:val="24"/>
                <w:lang w:eastAsia="en-GB"/>
              </w:rPr>
              <w:t>3.3</w:t>
            </w:r>
            <w:r w:rsidR="0039399C" w:rsidRPr="001E3524">
              <w:rPr>
                <w:rFonts w:ascii="Arial" w:eastAsiaTheme="minorEastAsia" w:hAnsi="Arial" w:cs="Arial"/>
                <w:noProof/>
                <w:sz w:val="24"/>
                <w:szCs w:val="24"/>
                <w:lang w:eastAsia="en-GB"/>
              </w:rPr>
              <w:tab/>
            </w:r>
            <w:r w:rsidR="0039399C" w:rsidRPr="001E3524">
              <w:rPr>
                <w:rStyle w:val="Hyperlink"/>
                <w:rFonts w:ascii="Arial" w:hAnsi="Arial" w:cs="Arial"/>
                <w:noProof/>
                <w:sz w:val="24"/>
                <w:szCs w:val="24"/>
                <w:lang w:eastAsia="en-GB"/>
              </w:rPr>
              <w:t>Additional affordable housing need estimates</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_Toc97787235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25</w:t>
            </w:r>
            <w:r w:rsidR="0039399C" w:rsidRPr="001E3524">
              <w:rPr>
                <w:rFonts w:ascii="Arial" w:hAnsi="Arial" w:cs="Arial"/>
                <w:noProof/>
                <w:webHidden/>
                <w:sz w:val="24"/>
                <w:szCs w:val="24"/>
              </w:rPr>
              <w:fldChar w:fldCharType="end"/>
            </w:r>
          </w:hyperlink>
        </w:p>
        <w:p w14:paraId="083EE477" w14:textId="4F38FADF" w:rsidR="0039399C" w:rsidRPr="001E3524" w:rsidRDefault="00F23F76">
          <w:pPr>
            <w:pStyle w:val="TOC1"/>
            <w:tabs>
              <w:tab w:val="left" w:pos="440"/>
              <w:tab w:val="right" w:pos="9038"/>
            </w:tabs>
            <w:rPr>
              <w:rFonts w:ascii="Arial" w:eastAsiaTheme="minorEastAsia" w:hAnsi="Arial" w:cs="Arial"/>
              <w:noProof/>
              <w:color w:val="auto"/>
              <w:sz w:val="24"/>
              <w:szCs w:val="24"/>
            </w:rPr>
          </w:pPr>
          <w:hyperlink w:anchor="_Toc97787236" w:history="1">
            <w:r w:rsidR="0039399C" w:rsidRPr="001E3524">
              <w:rPr>
                <w:rStyle w:val="Hyperlink"/>
                <w:rFonts w:ascii="Arial" w:hAnsi="Arial" w:cs="Arial"/>
                <w:noProof/>
                <w:sz w:val="24"/>
                <w:szCs w:val="24"/>
              </w:rPr>
              <w:t>4.</w:t>
            </w:r>
            <w:r w:rsidR="0039399C" w:rsidRPr="001E3524">
              <w:rPr>
                <w:rFonts w:ascii="Arial" w:eastAsiaTheme="minorEastAsia" w:hAnsi="Arial" w:cs="Arial"/>
                <w:noProof/>
                <w:color w:val="auto"/>
                <w:sz w:val="24"/>
                <w:szCs w:val="24"/>
              </w:rPr>
              <w:tab/>
            </w:r>
            <w:r w:rsidR="0039399C" w:rsidRPr="001E3524">
              <w:rPr>
                <w:rStyle w:val="Hyperlink"/>
                <w:rFonts w:ascii="Arial" w:hAnsi="Arial" w:cs="Arial"/>
                <w:noProof/>
                <w:sz w:val="24"/>
                <w:szCs w:val="24"/>
              </w:rPr>
              <w:t>Quality assurance statement</w:t>
            </w:r>
            <w:r w:rsidR="0039399C" w:rsidRPr="001E3524">
              <w:rPr>
                <w:rFonts w:ascii="Arial" w:hAnsi="Arial" w:cs="Arial"/>
                <w:noProof/>
                <w:webHidden/>
                <w:sz w:val="24"/>
                <w:szCs w:val="24"/>
              </w:rPr>
              <w:tab/>
            </w:r>
            <w:r w:rsidR="0039399C" w:rsidRPr="001E3524">
              <w:rPr>
                <w:rFonts w:ascii="Arial" w:hAnsi="Arial" w:cs="Arial"/>
                <w:noProof/>
                <w:webHidden/>
                <w:sz w:val="24"/>
                <w:szCs w:val="24"/>
              </w:rPr>
              <w:fldChar w:fldCharType="begin"/>
            </w:r>
            <w:r w:rsidR="0039399C" w:rsidRPr="001E3524">
              <w:rPr>
                <w:rFonts w:ascii="Arial" w:hAnsi="Arial" w:cs="Arial"/>
                <w:noProof/>
                <w:webHidden/>
                <w:sz w:val="24"/>
                <w:szCs w:val="24"/>
              </w:rPr>
              <w:instrText xml:space="preserve"> PAGEREF _Toc97787236 \h </w:instrText>
            </w:r>
            <w:r w:rsidR="0039399C" w:rsidRPr="001E3524">
              <w:rPr>
                <w:rFonts w:ascii="Arial" w:hAnsi="Arial" w:cs="Arial"/>
                <w:noProof/>
                <w:webHidden/>
                <w:sz w:val="24"/>
                <w:szCs w:val="24"/>
              </w:rPr>
            </w:r>
            <w:r w:rsidR="0039399C" w:rsidRPr="001E3524">
              <w:rPr>
                <w:rFonts w:ascii="Arial" w:hAnsi="Arial" w:cs="Arial"/>
                <w:noProof/>
                <w:webHidden/>
                <w:sz w:val="24"/>
                <w:szCs w:val="24"/>
              </w:rPr>
              <w:fldChar w:fldCharType="separate"/>
            </w:r>
            <w:r w:rsidR="0039399C" w:rsidRPr="001E3524">
              <w:rPr>
                <w:rFonts w:ascii="Arial" w:hAnsi="Arial" w:cs="Arial"/>
                <w:noProof/>
                <w:webHidden/>
                <w:sz w:val="24"/>
                <w:szCs w:val="24"/>
              </w:rPr>
              <w:t>25</w:t>
            </w:r>
            <w:r w:rsidR="0039399C" w:rsidRPr="001E3524">
              <w:rPr>
                <w:rFonts w:ascii="Arial" w:hAnsi="Arial" w:cs="Arial"/>
                <w:noProof/>
                <w:webHidden/>
                <w:sz w:val="24"/>
                <w:szCs w:val="24"/>
              </w:rPr>
              <w:fldChar w:fldCharType="end"/>
            </w:r>
          </w:hyperlink>
        </w:p>
        <w:p w14:paraId="6CC38BE3" w14:textId="7F5A7434" w:rsidR="00CC7ED5" w:rsidRPr="002F6596" w:rsidRDefault="00B710E5">
          <w:pPr>
            <w:rPr>
              <w:rFonts w:ascii="Arial" w:hAnsi="Arial" w:cs="Arial"/>
            </w:rPr>
          </w:pPr>
          <w:r w:rsidRPr="001E3524">
            <w:rPr>
              <w:rFonts w:ascii="Arial" w:eastAsia="Calibri" w:hAnsi="Arial" w:cs="Arial"/>
              <w:color w:val="000000"/>
              <w:sz w:val="24"/>
              <w:szCs w:val="24"/>
              <w:lang w:eastAsia="en-GB"/>
            </w:rPr>
            <w:fldChar w:fldCharType="end"/>
          </w:r>
        </w:p>
      </w:sdtContent>
    </w:sdt>
    <w:p w14:paraId="24DA683F" w14:textId="77777777" w:rsidR="00CE106F" w:rsidRPr="002F6596" w:rsidRDefault="00CE106F" w:rsidP="00B57E74">
      <w:pPr>
        <w:rPr>
          <w:rFonts w:ascii="Arial" w:hAnsi="Arial" w:cs="Arial"/>
          <w:noProof/>
          <w:sz w:val="24"/>
          <w:szCs w:val="24"/>
        </w:rPr>
      </w:pPr>
    </w:p>
    <w:p w14:paraId="69DDF833" w14:textId="77777777" w:rsidR="00CC7ED5" w:rsidRPr="002F6596" w:rsidRDefault="00CC7ED5" w:rsidP="00CE106F">
      <w:pPr>
        <w:pStyle w:val="TOC1"/>
        <w:tabs>
          <w:tab w:val="right" w:pos="9629"/>
        </w:tabs>
        <w:rPr>
          <w:rFonts w:ascii="Arial" w:hAnsi="Arial" w:cs="Arial"/>
          <w:noProof/>
          <w:sz w:val="24"/>
          <w:szCs w:val="24"/>
        </w:rPr>
      </w:pPr>
    </w:p>
    <w:p w14:paraId="0387A907" w14:textId="77777777" w:rsidR="00CC7ED5" w:rsidRPr="002F6596" w:rsidRDefault="00CC7ED5" w:rsidP="00CE106F">
      <w:pPr>
        <w:pStyle w:val="TOC1"/>
        <w:tabs>
          <w:tab w:val="right" w:pos="9629"/>
        </w:tabs>
        <w:rPr>
          <w:rFonts w:ascii="Arial" w:hAnsi="Arial" w:cs="Arial"/>
          <w:noProof/>
          <w:sz w:val="24"/>
          <w:szCs w:val="24"/>
        </w:rPr>
      </w:pPr>
    </w:p>
    <w:p w14:paraId="066C259F" w14:textId="77777777" w:rsidR="00CC7ED5" w:rsidRPr="002F6596" w:rsidRDefault="00CC7ED5">
      <w:pPr>
        <w:rPr>
          <w:rFonts w:ascii="Arial" w:eastAsia="Calibri" w:hAnsi="Arial" w:cs="Arial"/>
          <w:noProof/>
          <w:color w:val="000000"/>
          <w:sz w:val="24"/>
          <w:szCs w:val="24"/>
          <w:lang w:eastAsia="en-GB"/>
        </w:rPr>
      </w:pPr>
      <w:r w:rsidRPr="002F6596">
        <w:rPr>
          <w:rFonts w:ascii="Arial" w:hAnsi="Arial" w:cs="Arial"/>
          <w:noProof/>
          <w:sz w:val="24"/>
          <w:szCs w:val="24"/>
        </w:rPr>
        <w:br w:type="page"/>
      </w:r>
    </w:p>
    <w:p w14:paraId="3A43361E" w14:textId="34326722" w:rsidR="00B710E5" w:rsidRDefault="00B710E5" w:rsidP="00B710E5">
      <w:pPr>
        <w:pStyle w:val="Heading1"/>
        <w:ind w:left="-5"/>
        <w:rPr>
          <w:rFonts w:ascii="Arial" w:hAnsi="Arial" w:cs="Arial"/>
          <w:color w:val="1F3864" w:themeColor="accent5" w:themeShade="80"/>
        </w:rPr>
      </w:pPr>
      <w:bookmarkStart w:id="1" w:name="_Toc97787204"/>
      <w:r>
        <w:rPr>
          <w:rFonts w:ascii="Arial" w:hAnsi="Arial" w:cs="Arial"/>
          <w:color w:val="1F3864" w:themeColor="accent5" w:themeShade="80"/>
        </w:rPr>
        <w:t>Preface</w:t>
      </w:r>
      <w:bookmarkEnd w:id="1"/>
    </w:p>
    <w:p w14:paraId="43275643" w14:textId="4C33F793" w:rsidR="00B710E5" w:rsidRDefault="00B710E5">
      <w:pPr>
        <w:rPr>
          <w:rFonts w:ascii="Arial" w:hAnsi="Arial" w:cs="Arial"/>
          <w:color w:val="1F3864" w:themeColor="accent5" w:themeShade="80"/>
        </w:rPr>
      </w:pPr>
    </w:p>
    <w:p w14:paraId="2F298A46" w14:textId="379D0F69" w:rsidR="00BA7DFA" w:rsidRDefault="00215A5A" w:rsidP="00BA7DFA">
      <w:pPr>
        <w:pStyle w:val="NoSpacing"/>
        <w:rPr>
          <w:rFonts w:ascii="Arial" w:hAnsi="Arial" w:cs="Arial"/>
          <w:szCs w:val="24"/>
        </w:rPr>
      </w:pPr>
      <w:r w:rsidRPr="00BA7DFA">
        <w:rPr>
          <w:rFonts w:ascii="Arial" w:hAnsi="Arial" w:cs="Arial"/>
          <w:szCs w:val="24"/>
        </w:rPr>
        <w:t xml:space="preserve">This template report </w:t>
      </w:r>
      <w:r w:rsidR="00637801">
        <w:rPr>
          <w:rFonts w:ascii="Arial" w:hAnsi="Arial" w:cs="Arial"/>
          <w:szCs w:val="24"/>
        </w:rPr>
        <w:t xml:space="preserve">document </w:t>
      </w:r>
      <w:r w:rsidR="007106D5" w:rsidRPr="00BA7DFA">
        <w:rPr>
          <w:rFonts w:ascii="Arial" w:hAnsi="Arial" w:cs="Arial"/>
          <w:szCs w:val="24"/>
        </w:rPr>
        <w:t xml:space="preserve">provides an expected minimum level </w:t>
      </w:r>
      <w:r w:rsidR="002235BC">
        <w:rPr>
          <w:rFonts w:ascii="Arial" w:hAnsi="Arial" w:cs="Arial"/>
          <w:szCs w:val="24"/>
        </w:rPr>
        <w:t xml:space="preserve">of detail </w:t>
      </w:r>
      <w:r w:rsidR="007106D5" w:rsidRPr="00BA7DFA">
        <w:rPr>
          <w:rFonts w:ascii="Arial" w:hAnsi="Arial" w:cs="Arial"/>
          <w:szCs w:val="24"/>
        </w:rPr>
        <w:t>that Welsh Government would expect to see within a local authority’s LHMA</w:t>
      </w:r>
      <w:r w:rsidR="00314E7B">
        <w:rPr>
          <w:rFonts w:ascii="Arial" w:hAnsi="Arial" w:cs="Arial"/>
          <w:szCs w:val="24"/>
        </w:rPr>
        <w:t xml:space="preserve"> report</w:t>
      </w:r>
      <w:r w:rsidR="007106D5" w:rsidRPr="00BA7DFA">
        <w:rPr>
          <w:rFonts w:ascii="Arial" w:hAnsi="Arial" w:cs="Arial"/>
          <w:szCs w:val="24"/>
        </w:rPr>
        <w:t xml:space="preserve">. </w:t>
      </w:r>
      <w:r w:rsidR="002235BC" w:rsidRPr="00BA7DFA">
        <w:rPr>
          <w:rFonts w:ascii="Arial" w:hAnsi="Arial" w:cs="Arial"/>
          <w:szCs w:val="24"/>
        </w:rPr>
        <w:t>Welsh Government has provided an Excel Tool (</w:t>
      </w:r>
      <w:r w:rsidR="00274380">
        <w:rPr>
          <w:rFonts w:ascii="Arial" w:hAnsi="Arial" w:cs="Arial"/>
          <w:szCs w:val="24"/>
        </w:rPr>
        <w:t xml:space="preserve">LHMA </w:t>
      </w:r>
      <w:r w:rsidR="002235BC" w:rsidRPr="00BA7DFA">
        <w:rPr>
          <w:rFonts w:ascii="Arial" w:hAnsi="Arial" w:cs="Arial"/>
          <w:szCs w:val="24"/>
        </w:rPr>
        <w:t>Tool)</w:t>
      </w:r>
      <w:r w:rsidR="002235BC">
        <w:rPr>
          <w:rFonts w:ascii="Arial" w:hAnsi="Arial" w:cs="Arial"/>
          <w:szCs w:val="24"/>
        </w:rPr>
        <w:t>, guidance and training videos to</w:t>
      </w:r>
      <w:r w:rsidR="002235BC" w:rsidRPr="00BA7DFA">
        <w:rPr>
          <w:rFonts w:ascii="Arial" w:hAnsi="Arial" w:cs="Arial"/>
          <w:szCs w:val="24"/>
        </w:rPr>
        <w:t xml:space="preserve"> assist local authorities with</w:t>
      </w:r>
      <w:r w:rsidR="002235BC">
        <w:rPr>
          <w:rFonts w:ascii="Arial" w:hAnsi="Arial" w:cs="Arial"/>
          <w:szCs w:val="24"/>
        </w:rPr>
        <w:t xml:space="preserve"> their additional housing need assessments.</w:t>
      </w:r>
    </w:p>
    <w:p w14:paraId="0E5AA784" w14:textId="77777777" w:rsidR="00BA7DFA" w:rsidRDefault="00BA7DFA" w:rsidP="00BA7DFA">
      <w:pPr>
        <w:pStyle w:val="NoSpacing"/>
        <w:rPr>
          <w:rFonts w:ascii="Arial" w:hAnsi="Arial" w:cs="Arial"/>
          <w:szCs w:val="24"/>
        </w:rPr>
      </w:pPr>
    </w:p>
    <w:p w14:paraId="11AE9B60" w14:textId="7BFB06F0" w:rsidR="00BA7DFA" w:rsidRDefault="002235BC" w:rsidP="00BA7DFA">
      <w:pPr>
        <w:pStyle w:val="NoSpacing"/>
        <w:rPr>
          <w:rFonts w:ascii="Arial" w:hAnsi="Arial" w:cs="Arial"/>
          <w:color w:val="000000" w:themeColor="text1"/>
          <w:szCs w:val="24"/>
        </w:rPr>
      </w:pPr>
      <w:r w:rsidRPr="00BA7DFA">
        <w:rPr>
          <w:rFonts w:ascii="Arial" w:hAnsi="Arial" w:cs="Arial"/>
          <w:szCs w:val="24"/>
        </w:rPr>
        <w:t>Local authorities are required to undertake a</w:t>
      </w:r>
      <w:r w:rsidR="00FF5A48">
        <w:rPr>
          <w:rFonts w:ascii="Arial" w:hAnsi="Arial" w:cs="Arial"/>
          <w:szCs w:val="24"/>
        </w:rPr>
        <w:t>n</w:t>
      </w:r>
      <w:r w:rsidRPr="00BA7DFA">
        <w:rPr>
          <w:rFonts w:ascii="Arial" w:hAnsi="Arial" w:cs="Arial"/>
          <w:szCs w:val="24"/>
        </w:rPr>
        <w:t xml:space="preserve"> LHMA.</w:t>
      </w:r>
      <w:r>
        <w:rPr>
          <w:rFonts w:ascii="Arial" w:hAnsi="Arial" w:cs="Arial"/>
          <w:szCs w:val="24"/>
        </w:rPr>
        <w:t xml:space="preserve"> Every five years, l</w:t>
      </w:r>
      <w:r w:rsidR="00BA7DFA">
        <w:rPr>
          <w:rFonts w:ascii="Arial" w:hAnsi="Arial" w:cs="Arial"/>
          <w:szCs w:val="24"/>
        </w:rPr>
        <w:t xml:space="preserve">ocal authorities are </w:t>
      </w:r>
      <w:r w:rsidR="00BA7DFA" w:rsidRPr="00BA7DFA">
        <w:rPr>
          <w:rFonts w:ascii="Arial" w:hAnsi="Arial" w:cs="Arial"/>
          <w:szCs w:val="24"/>
        </w:rPr>
        <w:t xml:space="preserve">required to </w:t>
      </w:r>
      <w:r w:rsidR="00BA7DFA" w:rsidRPr="00F06FC1">
        <w:rPr>
          <w:rFonts w:ascii="Arial" w:hAnsi="Arial" w:cs="Arial"/>
          <w:b/>
          <w:szCs w:val="24"/>
        </w:rPr>
        <w:t>rewrite</w:t>
      </w:r>
      <w:r w:rsidR="00BA7DFA" w:rsidRPr="00BA7DFA">
        <w:rPr>
          <w:rFonts w:ascii="Arial" w:hAnsi="Arial" w:cs="Arial"/>
          <w:szCs w:val="24"/>
        </w:rPr>
        <w:t xml:space="preserve"> </w:t>
      </w:r>
      <w:r>
        <w:rPr>
          <w:rFonts w:ascii="Arial" w:hAnsi="Arial" w:cs="Arial"/>
          <w:szCs w:val="24"/>
        </w:rPr>
        <w:t xml:space="preserve">their </w:t>
      </w:r>
      <w:r w:rsidR="00BA7DFA" w:rsidRPr="00BA7DFA">
        <w:rPr>
          <w:rFonts w:ascii="Arial" w:hAnsi="Arial" w:cs="Arial"/>
          <w:szCs w:val="24"/>
        </w:rPr>
        <w:t xml:space="preserve">LHMAs and </w:t>
      </w:r>
      <w:r w:rsidR="00BA7DFA" w:rsidRPr="00BA7DFA">
        <w:rPr>
          <w:rFonts w:ascii="Arial" w:hAnsi="Arial" w:cs="Arial"/>
          <w:b/>
          <w:szCs w:val="24"/>
        </w:rPr>
        <w:t>refresh</w:t>
      </w:r>
      <w:r w:rsidR="00BA7DFA" w:rsidRPr="00BA7DFA">
        <w:rPr>
          <w:rFonts w:ascii="Arial" w:hAnsi="Arial" w:cs="Arial"/>
          <w:szCs w:val="24"/>
        </w:rPr>
        <w:t xml:space="preserve"> </w:t>
      </w:r>
      <w:r>
        <w:rPr>
          <w:rFonts w:ascii="Arial" w:hAnsi="Arial" w:cs="Arial"/>
          <w:szCs w:val="24"/>
        </w:rPr>
        <w:t xml:space="preserve">their LHMA </w:t>
      </w:r>
      <w:r w:rsidR="00BA7DFA" w:rsidRPr="00BA7DFA">
        <w:rPr>
          <w:rFonts w:ascii="Arial" w:hAnsi="Arial" w:cs="Arial"/>
          <w:szCs w:val="24"/>
        </w:rPr>
        <w:t xml:space="preserve">once during that five year period (between years two and three). Local authorities can refresh their LHMAs more frequently if required but these would not be reviewed </w:t>
      </w:r>
      <w:r w:rsidR="00314E7B">
        <w:rPr>
          <w:rFonts w:ascii="Arial" w:hAnsi="Arial" w:cs="Arial"/>
          <w:szCs w:val="24"/>
        </w:rPr>
        <w:t>nor</w:t>
      </w:r>
      <w:r w:rsidR="00BA7DFA" w:rsidRPr="00F06FC1">
        <w:rPr>
          <w:rFonts w:ascii="Arial" w:hAnsi="Arial" w:cs="Arial"/>
          <w:color w:val="000000" w:themeColor="text1"/>
          <w:szCs w:val="24"/>
        </w:rPr>
        <w:t xml:space="preserve"> signed off by Welsh Government. </w:t>
      </w:r>
    </w:p>
    <w:p w14:paraId="677A0DD9" w14:textId="0B6A37F9" w:rsidR="00BA7DFA" w:rsidRDefault="00BA7DFA" w:rsidP="00BA7DFA">
      <w:pPr>
        <w:pStyle w:val="NoSpacing"/>
        <w:rPr>
          <w:rFonts w:ascii="Arial" w:hAnsi="Arial" w:cs="Arial"/>
          <w:color w:val="000000" w:themeColor="text1"/>
          <w:szCs w:val="24"/>
        </w:rPr>
      </w:pPr>
    </w:p>
    <w:p w14:paraId="2DB32B8C" w14:textId="185E7C94" w:rsidR="00BA7DFA" w:rsidRPr="00F06FC1" w:rsidRDefault="00431090" w:rsidP="00F06FC1">
      <w:pPr>
        <w:pStyle w:val="NoSpacing"/>
        <w:rPr>
          <w:rFonts w:ascii="Arial" w:hAnsi="Arial" w:cs="Arial"/>
          <w:color w:val="000000" w:themeColor="text1"/>
          <w:szCs w:val="24"/>
        </w:rPr>
      </w:pPr>
      <w:r>
        <w:rPr>
          <w:rFonts w:ascii="Arial" w:hAnsi="Arial" w:cs="Arial"/>
          <w:color w:val="000000" w:themeColor="text1"/>
          <w:szCs w:val="24"/>
        </w:rPr>
        <w:t>Part</w:t>
      </w:r>
      <w:r w:rsidR="006D38F5">
        <w:rPr>
          <w:rFonts w:ascii="Arial" w:hAnsi="Arial" w:cs="Arial"/>
          <w:color w:val="000000" w:themeColor="text1"/>
          <w:szCs w:val="24"/>
        </w:rPr>
        <w:t xml:space="preserve"> 1 provides the </w:t>
      </w:r>
      <w:r w:rsidR="00314E7B">
        <w:rPr>
          <w:rFonts w:ascii="Arial" w:hAnsi="Arial" w:cs="Arial"/>
          <w:color w:val="000000" w:themeColor="text1"/>
          <w:szCs w:val="24"/>
        </w:rPr>
        <w:t xml:space="preserve">rewrite </w:t>
      </w:r>
      <w:r w:rsidR="007106D5" w:rsidRPr="00F06FC1">
        <w:rPr>
          <w:rFonts w:ascii="Arial" w:hAnsi="Arial" w:cs="Arial"/>
          <w:color w:val="000000" w:themeColor="text1"/>
          <w:szCs w:val="24"/>
        </w:rPr>
        <w:t xml:space="preserve">template </w:t>
      </w:r>
      <w:r w:rsidR="00314E7B">
        <w:rPr>
          <w:rFonts w:ascii="Arial" w:hAnsi="Arial" w:cs="Arial"/>
          <w:color w:val="000000" w:themeColor="text1"/>
          <w:szCs w:val="24"/>
        </w:rPr>
        <w:t xml:space="preserve">LHMA </w:t>
      </w:r>
      <w:r w:rsidR="006C704A">
        <w:rPr>
          <w:rFonts w:ascii="Arial" w:hAnsi="Arial" w:cs="Arial"/>
          <w:color w:val="000000" w:themeColor="text1"/>
          <w:szCs w:val="24"/>
        </w:rPr>
        <w:t xml:space="preserve">report </w:t>
      </w:r>
      <w:r w:rsidR="00314E7B">
        <w:rPr>
          <w:rFonts w:ascii="Arial" w:hAnsi="Arial" w:cs="Arial"/>
          <w:color w:val="000000" w:themeColor="text1"/>
          <w:szCs w:val="24"/>
        </w:rPr>
        <w:t>an</w:t>
      </w:r>
      <w:r w:rsidR="006C704A">
        <w:rPr>
          <w:rFonts w:ascii="Arial" w:hAnsi="Arial" w:cs="Arial"/>
          <w:color w:val="000000" w:themeColor="text1"/>
          <w:szCs w:val="24"/>
        </w:rPr>
        <w:t xml:space="preserve">d </w:t>
      </w:r>
      <w:r>
        <w:rPr>
          <w:rFonts w:ascii="Arial" w:hAnsi="Arial" w:cs="Arial"/>
          <w:color w:val="000000" w:themeColor="text1"/>
          <w:szCs w:val="24"/>
        </w:rPr>
        <w:t xml:space="preserve">Part </w:t>
      </w:r>
      <w:r w:rsidR="006D38F5">
        <w:rPr>
          <w:rFonts w:ascii="Arial" w:hAnsi="Arial" w:cs="Arial"/>
          <w:color w:val="000000" w:themeColor="text1"/>
          <w:szCs w:val="24"/>
        </w:rPr>
        <w:t xml:space="preserve">2 provides the </w:t>
      </w:r>
      <w:r w:rsidR="00314E7B">
        <w:rPr>
          <w:rFonts w:ascii="Arial" w:hAnsi="Arial" w:cs="Arial"/>
          <w:color w:val="000000" w:themeColor="text1"/>
          <w:szCs w:val="24"/>
        </w:rPr>
        <w:t xml:space="preserve">refresh </w:t>
      </w:r>
      <w:r w:rsidR="00BA7DFA" w:rsidRPr="00F06FC1">
        <w:rPr>
          <w:rFonts w:ascii="Arial" w:hAnsi="Arial" w:cs="Arial"/>
          <w:color w:val="000000" w:themeColor="text1"/>
          <w:szCs w:val="24"/>
        </w:rPr>
        <w:t xml:space="preserve">template </w:t>
      </w:r>
      <w:r w:rsidR="00314E7B">
        <w:rPr>
          <w:rFonts w:ascii="Arial" w:hAnsi="Arial" w:cs="Arial"/>
          <w:color w:val="000000" w:themeColor="text1"/>
          <w:szCs w:val="24"/>
        </w:rPr>
        <w:t xml:space="preserve">LHMA </w:t>
      </w:r>
      <w:r w:rsidR="002235BC">
        <w:rPr>
          <w:rFonts w:ascii="Arial" w:hAnsi="Arial" w:cs="Arial"/>
          <w:color w:val="000000" w:themeColor="text1"/>
          <w:szCs w:val="24"/>
        </w:rPr>
        <w:t>report</w:t>
      </w:r>
      <w:r w:rsidR="00314E7B">
        <w:rPr>
          <w:rFonts w:ascii="Arial" w:hAnsi="Arial" w:cs="Arial"/>
          <w:color w:val="000000" w:themeColor="text1"/>
          <w:szCs w:val="24"/>
        </w:rPr>
        <w:t>.</w:t>
      </w:r>
    </w:p>
    <w:p w14:paraId="34DA7F4D" w14:textId="77777777" w:rsidR="00BA7DFA" w:rsidRPr="00F06FC1" w:rsidRDefault="00BA7DFA" w:rsidP="00F06FC1">
      <w:pPr>
        <w:pStyle w:val="NoSpacing"/>
        <w:rPr>
          <w:rFonts w:ascii="Arial" w:hAnsi="Arial" w:cs="Arial"/>
          <w:color w:val="000000" w:themeColor="text1"/>
          <w:szCs w:val="24"/>
        </w:rPr>
      </w:pPr>
    </w:p>
    <w:p w14:paraId="1E7CB442" w14:textId="448397A9" w:rsidR="00BA7DFA" w:rsidRPr="00F06FC1" w:rsidRDefault="007106D5" w:rsidP="00F06FC1">
      <w:pPr>
        <w:pStyle w:val="NoSpacing"/>
        <w:rPr>
          <w:rFonts w:ascii="Arial" w:hAnsi="Arial" w:cs="Arial"/>
          <w:color w:val="000000" w:themeColor="text1"/>
        </w:rPr>
      </w:pPr>
      <w:r w:rsidRPr="00F06FC1">
        <w:rPr>
          <w:rFonts w:ascii="Arial" w:hAnsi="Arial" w:cs="Arial"/>
          <w:color w:val="000000" w:themeColor="text1"/>
        </w:rPr>
        <w:t xml:space="preserve">Example text has been provided </w:t>
      </w:r>
      <w:r w:rsidR="00BA7DFA" w:rsidRPr="00F06FC1">
        <w:rPr>
          <w:rFonts w:ascii="Arial" w:hAnsi="Arial" w:cs="Arial"/>
          <w:color w:val="000000" w:themeColor="text1"/>
        </w:rPr>
        <w:t xml:space="preserve">(in </w:t>
      </w:r>
      <w:r w:rsidR="00BA7DFA" w:rsidRPr="003A37F4">
        <w:rPr>
          <w:rFonts w:ascii="Arial" w:hAnsi="Arial" w:cs="Arial"/>
          <w:b/>
          <w:color w:val="2E74B5" w:themeColor="accent1" w:themeShade="BF"/>
        </w:rPr>
        <w:t>blue</w:t>
      </w:r>
      <w:r w:rsidR="00BA7DFA" w:rsidRPr="00F06FC1">
        <w:rPr>
          <w:rFonts w:ascii="Arial" w:hAnsi="Arial" w:cs="Arial"/>
          <w:color w:val="000000" w:themeColor="text1"/>
        </w:rPr>
        <w:t>) throughout the template report</w:t>
      </w:r>
      <w:r w:rsidR="00963E69">
        <w:rPr>
          <w:rFonts w:ascii="Arial" w:hAnsi="Arial" w:cs="Arial"/>
          <w:color w:val="000000" w:themeColor="text1"/>
        </w:rPr>
        <w:t>s</w:t>
      </w:r>
      <w:r w:rsidR="00BA7DFA" w:rsidRPr="00F06FC1">
        <w:rPr>
          <w:rFonts w:ascii="Arial" w:hAnsi="Arial" w:cs="Arial"/>
          <w:color w:val="000000" w:themeColor="text1"/>
        </w:rPr>
        <w:t xml:space="preserve"> for suggested inclusion. Whilst local authorities can use their own text should they wish, it is expected that the text covers the areas outlined in the template report.</w:t>
      </w:r>
    </w:p>
    <w:p w14:paraId="1C0E45D9" w14:textId="77777777" w:rsidR="00BA7DFA" w:rsidRPr="00F06FC1" w:rsidRDefault="00BA7DFA" w:rsidP="00F06FC1">
      <w:pPr>
        <w:pStyle w:val="NoSpacing"/>
        <w:rPr>
          <w:rFonts w:ascii="Arial" w:hAnsi="Arial" w:cs="Arial"/>
          <w:color w:val="000000" w:themeColor="text1"/>
        </w:rPr>
      </w:pPr>
    </w:p>
    <w:p w14:paraId="69A7F575" w14:textId="68461D4C" w:rsidR="007106D5" w:rsidRPr="00F06FC1" w:rsidRDefault="00BA7DFA" w:rsidP="00F06FC1">
      <w:pPr>
        <w:pStyle w:val="NoSpacing"/>
        <w:rPr>
          <w:rFonts w:ascii="Arial" w:hAnsi="Arial" w:cs="Arial"/>
          <w:color w:val="000000" w:themeColor="text1"/>
          <w:szCs w:val="24"/>
        </w:rPr>
      </w:pPr>
      <w:r w:rsidRPr="00B960BB">
        <w:rPr>
          <w:rFonts w:ascii="Arial" w:hAnsi="Arial" w:cs="Arial"/>
          <w:color w:val="000000" w:themeColor="text1"/>
        </w:rPr>
        <w:t xml:space="preserve">In relation to </w:t>
      </w:r>
      <w:r w:rsidR="002235BC">
        <w:rPr>
          <w:rFonts w:ascii="Arial" w:hAnsi="Arial" w:cs="Arial"/>
          <w:color w:val="000000" w:themeColor="text1"/>
        </w:rPr>
        <w:t xml:space="preserve">additional </w:t>
      </w:r>
      <w:r w:rsidRPr="00B960BB">
        <w:rPr>
          <w:rFonts w:ascii="Arial" w:hAnsi="Arial" w:cs="Arial"/>
          <w:color w:val="000000" w:themeColor="text1"/>
        </w:rPr>
        <w:t xml:space="preserve">housing need estimates, local authorities will be expected to </w:t>
      </w:r>
      <w:r w:rsidR="009E0BD9">
        <w:rPr>
          <w:rFonts w:ascii="Arial" w:hAnsi="Arial" w:cs="Arial"/>
          <w:color w:val="000000" w:themeColor="text1"/>
        </w:rPr>
        <w:t xml:space="preserve">show </w:t>
      </w:r>
      <w:r w:rsidR="00314E7B">
        <w:rPr>
          <w:rFonts w:ascii="Arial" w:hAnsi="Arial" w:cs="Arial"/>
          <w:color w:val="000000" w:themeColor="text1"/>
        </w:rPr>
        <w:t>understand</w:t>
      </w:r>
      <w:r w:rsidR="009E0BD9">
        <w:rPr>
          <w:rFonts w:ascii="Arial" w:hAnsi="Arial" w:cs="Arial"/>
          <w:color w:val="000000" w:themeColor="text1"/>
        </w:rPr>
        <w:t xml:space="preserve">ing of </w:t>
      </w:r>
      <w:r w:rsidR="00314E7B">
        <w:rPr>
          <w:rFonts w:ascii="Arial" w:hAnsi="Arial" w:cs="Arial"/>
          <w:color w:val="000000" w:themeColor="text1"/>
        </w:rPr>
        <w:t xml:space="preserve">the sensitivity of the estimates to a change in </w:t>
      </w:r>
      <w:r w:rsidRPr="00B960BB">
        <w:rPr>
          <w:rFonts w:ascii="Arial" w:hAnsi="Arial" w:cs="Arial"/>
          <w:color w:val="000000" w:themeColor="text1"/>
        </w:rPr>
        <w:t xml:space="preserve">the </w:t>
      </w:r>
      <w:r w:rsidR="00C646A9">
        <w:rPr>
          <w:rFonts w:ascii="Arial" w:hAnsi="Arial" w:cs="Arial"/>
          <w:color w:val="000000" w:themeColor="text1"/>
        </w:rPr>
        <w:t>data inputs and assumptions</w:t>
      </w:r>
      <w:r w:rsidR="00314E7B">
        <w:rPr>
          <w:rFonts w:ascii="Arial" w:hAnsi="Arial" w:cs="Arial"/>
          <w:color w:val="000000" w:themeColor="text1"/>
        </w:rPr>
        <w:t xml:space="preserve">, and using the different household projections produce a </w:t>
      </w:r>
      <w:r w:rsidRPr="00B960BB">
        <w:rPr>
          <w:rFonts w:ascii="Arial" w:hAnsi="Arial" w:cs="Arial"/>
          <w:color w:val="000000" w:themeColor="text1"/>
        </w:rPr>
        <w:t xml:space="preserve">range of </w:t>
      </w:r>
      <w:r w:rsidR="00C646A9">
        <w:rPr>
          <w:rFonts w:ascii="Arial" w:hAnsi="Arial" w:cs="Arial"/>
          <w:color w:val="000000" w:themeColor="text1"/>
        </w:rPr>
        <w:t xml:space="preserve">additional </w:t>
      </w:r>
      <w:r w:rsidRPr="00B960BB">
        <w:rPr>
          <w:rFonts w:ascii="Arial" w:hAnsi="Arial" w:cs="Arial"/>
          <w:color w:val="000000" w:themeColor="text1"/>
        </w:rPr>
        <w:t xml:space="preserve">housing need estimates. </w:t>
      </w:r>
      <w:r w:rsidR="00314E7B">
        <w:rPr>
          <w:rFonts w:ascii="Arial" w:hAnsi="Arial" w:cs="Arial"/>
          <w:color w:val="000000" w:themeColor="text1"/>
        </w:rPr>
        <w:t>As explained in the outputs section of the guidance (3.28 to 3.32).</w:t>
      </w:r>
    </w:p>
    <w:p w14:paraId="0E144261" w14:textId="1CF22C11" w:rsidR="00B710E5" w:rsidRDefault="00B710E5">
      <w:pPr>
        <w:rPr>
          <w:rFonts w:ascii="Arial" w:hAnsi="Arial" w:cs="Arial"/>
          <w:color w:val="000000" w:themeColor="text1"/>
        </w:rPr>
      </w:pPr>
      <w:r w:rsidRPr="00F06FC1">
        <w:rPr>
          <w:rFonts w:ascii="Arial" w:hAnsi="Arial" w:cs="Arial"/>
          <w:color w:val="000000" w:themeColor="text1"/>
        </w:rPr>
        <w:br w:type="page"/>
      </w:r>
    </w:p>
    <w:p w14:paraId="58389667" w14:textId="77777777" w:rsidR="006D38F5" w:rsidRDefault="006D38F5">
      <w:pPr>
        <w:rPr>
          <w:rFonts w:ascii="Arial" w:eastAsia="Calibri" w:hAnsi="Arial" w:cs="Arial"/>
          <w:color w:val="000000" w:themeColor="text1"/>
          <w:sz w:val="40"/>
          <w:lang w:eastAsia="en-GB"/>
        </w:rPr>
        <w:sectPr w:rsidR="006D38F5" w:rsidSect="000E00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8" w:footer="708" w:gutter="0"/>
          <w:pgNumType w:start="0"/>
          <w:cols w:space="708"/>
          <w:titlePg/>
          <w:docGrid w:linePitch="360"/>
        </w:sectPr>
      </w:pPr>
    </w:p>
    <w:p w14:paraId="50E4231C" w14:textId="24DC2BA9" w:rsidR="00B00429" w:rsidRDefault="00B00429" w:rsidP="00B00429">
      <w:pPr>
        <w:pStyle w:val="NoSpacing"/>
      </w:pPr>
      <w:r>
        <w:rPr>
          <w:rFonts w:ascii="Arial" w:hAnsi="Arial" w:cs="Arial"/>
          <w:b/>
          <w:noProof/>
          <w:color w:val="1F3864" w:themeColor="accent5" w:themeShade="80"/>
          <w:sz w:val="44"/>
          <w:szCs w:val="44"/>
        </w:rPr>
        <mc:AlternateContent>
          <mc:Choice Requires="wps">
            <w:drawing>
              <wp:anchor distT="0" distB="0" distL="114300" distR="114300" simplePos="0" relativeHeight="251658239" behindDoc="0" locked="0" layoutInCell="1" allowOverlap="1" wp14:anchorId="7E044594" wp14:editId="732E7295">
                <wp:simplePos x="0" y="0"/>
                <wp:positionH relativeFrom="column">
                  <wp:posOffset>-88265</wp:posOffset>
                </wp:positionH>
                <wp:positionV relativeFrom="paragraph">
                  <wp:posOffset>95250</wp:posOffset>
                </wp:positionV>
                <wp:extent cx="5971736" cy="977705"/>
                <wp:effectExtent l="19050" t="19050" r="10160" b="13335"/>
                <wp:wrapNone/>
                <wp:docPr id="9" name="Rectangle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71736" cy="977705"/>
                        </a:xfrm>
                        <a:prstGeom prst="rect">
                          <a:avLst/>
                        </a:prstGeom>
                        <a:noFill/>
                        <a:ln w="44450" cmpd="tri">
                          <a:solidFill>
                            <a:srgbClr val="2038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0C216" id="Rectangle 9" o:spid="_x0000_s1026" alt="&quot;&quot;" style="position:absolute;margin-left:-6.95pt;margin-top:7.5pt;width:470.2pt;height:77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" filled="f" strokecolor="#203864" strokeweight="3.5pt">
                <v:stroke linestyle="thickBetweenThin"/>
              </v:rect>
            </w:pict>
          </mc:Fallback>
        </mc:AlternateContent>
      </w:r>
    </w:p>
    <w:p w14:paraId="2C2D9EC5" w14:textId="51AE9A04" w:rsidR="00B00429" w:rsidRDefault="00B00429" w:rsidP="00B00429">
      <w:pPr>
        <w:pStyle w:val="NoSpacing"/>
      </w:pPr>
    </w:p>
    <w:p w14:paraId="558BD496" w14:textId="118214CA" w:rsidR="00B00429" w:rsidRPr="00B00429" w:rsidRDefault="00431090" w:rsidP="00B00429">
      <w:pPr>
        <w:pStyle w:val="Heading1"/>
        <w:spacing w:after="0" w:line="360" w:lineRule="auto"/>
        <w:ind w:left="-5"/>
        <w:rPr>
          <w:rFonts w:ascii="Arial" w:hAnsi="Arial" w:cs="Arial"/>
          <w:b/>
          <w:color w:val="1F3864" w:themeColor="accent5" w:themeShade="80"/>
          <w:sz w:val="44"/>
          <w:szCs w:val="44"/>
        </w:rPr>
      </w:pPr>
      <w:bookmarkStart w:id="2" w:name="_Toc97787205"/>
      <w:r>
        <w:rPr>
          <w:rFonts w:ascii="Arial" w:hAnsi="Arial" w:cs="Arial"/>
          <w:b/>
          <w:color w:val="1F3864" w:themeColor="accent5" w:themeShade="80"/>
          <w:sz w:val="44"/>
          <w:szCs w:val="44"/>
        </w:rPr>
        <w:t>Part</w:t>
      </w:r>
      <w:r w:rsidR="006D38F5" w:rsidRPr="00B00429">
        <w:rPr>
          <w:rFonts w:ascii="Arial" w:hAnsi="Arial" w:cs="Arial"/>
          <w:b/>
          <w:color w:val="1F3864" w:themeColor="accent5" w:themeShade="80"/>
          <w:sz w:val="44"/>
          <w:szCs w:val="44"/>
        </w:rPr>
        <w:t xml:space="preserve"> 1 – </w:t>
      </w:r>
      <w:r w:rsidR="00637801" w:rsidRPr="00B00429">
        <w:rPr>
          <w:rFonts w:ascii="Arial" w:hAnsi="Arial" w:cs="Arial"/>
          <w:b/>
          <w:color w:val="1F3864" w:themeColor="accent5" w:themeShade="80"/>
          <w:sz w:val="44"/>
          <w:szCs w:val="44"/>
        </w:rPr>
        <w:t xml:space="preserve">Rewrite </w:t>
      </w:r>
      <w:r w:rsidR="006D38F5" w:rsidRPr="00B00429">
        <w:rPr>
          <w:rFonts w:ascii="Arial" w:hAnsi="Arial" w:cs="Arial"/>
          <w:b/>
          <w:color w:val="1F3864" w:themeColor="accent5" w:themeShade="80"/>
          <w:sz w:val="44"/>
          <w:szCs w:val="44"/>
        </w:rPr>
        <w:t xml:space="preserve">Template </w:t>
      </w:r>
      <w:r w:rsidR="00637801" w:rsidRPr="00B00429">
        <w:rPr>
          <w:rFonts w:ascii="Arial" w:hAnsi="Arial" w:cs="Arial"/>
          <w:b/>
          <w:color w:val="1F3864" w:themeColor="accent5" w:themeShade="80"/>
          <w:sz w:val="44"/>
          <w:szCs w:val="44"/>
        </w:rPr>
        <w:t xml:space="preserve">LHMA </w:t>
      </w:r>
      <w:r w:rsidR="006D38F5" w:rsidRPr="00B00429">
        <w:rPr>
          <w:rFonts w:ascii="Arial" w:hAnsi="Arial" w:cs="Arial"/>
          <w:b/>
          <w:color w:val="1F3864" w:themeColor="accent5" w:themeShade="80"/>
          <w:sz w:val="44"/>
          <w:szCs w:val="44"/>
        </w:rPr>
        <w:t>Report</w:t>
      </w:r>
      <w:bookmarkEnd w:id="2"/>
    </w:p>
    <w:p w14:paraId="6D9ED74E" w14:textId="72D9B06A" w:rsidR="00B00429" w:rsidRDefault="00B00429" w:rsidP="00B00429">
      <w:pPr>
        <w:pStyle w:val="NoSpacing"/>
      </w:pPr>
    </w:p>
    <w:p w14:paraId="2451D2A3" w14:textId="58BA2FC9" w:rsidR="00B00429" w:rsidRDefault="00B00429" w:rsidP="00B00429">
      <w:pPr>
        <w:pStyle w:val="NoSpacing"/>
      </w:pPr>
    </w:p>
    <w:p w14:paraId="79C80470" w14:textId="77777777" w:rsidR="00B00429" w:rsidRPr="00B00429" w:rsidRDefault="00B00429" w:rsidP="00B00429">
      <w:pPr>
        <w:pStyle w:val="NoSpacing"/>
      </w:pPr>
    </w:p>
    <w:p w14:paraId="7DEC0173" w14:textId="6D4BC6F1" w:rsidR="00CC7ED5" w:rsidRDefault="00CC7ED5" w:rsidP="008A4BBD">
      <w:pPr>
        <w:pStyle w:val="Heading1"/>
        <w:numPr>
          <w:ilvl w:val="0"/>
          <w:numId w:val="20"/>
        </w:numPr>
        <w:ind w:left="567" w:hanging="582"/>
        <w:rPr>
          <w:rFonts w:ascii="Arial" w:hAnsi="Arial" w:cs="Arial"/>
          <w:color w:val="1F3864" w:themeColor="accent5" w:themeShade="80"/>
        </w:rPr>
      </w:pPr>
      <w:bookmarkStart w:id="3" w:name="_Toc97787206"/>
      <w:r w:rsidRPr="00583F66">
        <w:rPr>
          <w:rFonts w:ascii="Arial" w:hAnsi="Arial" w:cs="Arial"/>
          <w:color w:val="1F3864" w:themeColor="accent5" w:themeShade="80"/>
        </w:rPr>
        <w:t>Introduction</w:t>
      </w:r>
      <w:bookmarkEnd w:id="3"/>
    </w:p>
    <w:p w14:paraId="62009DEC" w14:textId="77777777" w:rsidR="00583F66" w:rsidRPr="00583F66" w:rsidRDefault="00583F66" w:rsidP="00583F66">
      <w:pPr>
        <w:pStyle w:val="NoSpacing"/>
      </w:pPr>
    </w:p>
    <w:p w14:paraId="4CB75E65" w14:textId="4674B229" w:rsidR="00583F66" w:rsidRPr="00D50A21" w:rsidRDefault="00CC7ED5" w:rsidP="008A4BBD">
      <w:pPr>
        <w:pStyle w:val="Heading2"/>
        <w:numPr>
          <w:ilvl w:val="1"/>
          <w:numId w:val="10"/>
        </w:numPr>
        <w:ind w:left="567" w:hanging="567"/>
        <w:rPr>
          <w:rStyle w:val="Heading2Char"/>
          <w:rFonts w:ascii="Arial" w:hAnsi="Arial" w:cs="Arial"/>
          <w:color w:val="2F3F7F"/>
          <w:sz w:val="28"/>
          <w:szCs w:val="28"/>
        </w:rPr>
      </w:pPr>
      <w:bookmarkStart w:id="4" w:name="_Toc97787207"/>
      <w:r w:rsidRPr="00D50A21">
        <w:rPr>
          <w:rFonts w:ascii="Arial" w:eastAsia="Calibri" w:hAnsi="Arial" w:cs="Arial"/>
          <w:color w:val="2F3F7F"/>
          <w:sz w:val="28"/>
          <w:szCs w:val="28"/>
          <w:lang w:eastAsia="en-GB"/>
        </w:rPr>
        <w:t>National Policy Background</w:t>
      </w:r>
      <w:bookmarkEnd w:id="4"/>
      <w:r w:rsidRPr="00D50A21">
        <w:rPr>
          <w:rStyle w:val="Heading2Char"/>
          <w:rFonts w:ascii="Arial" w:hAnsi="Arial" w:cs="Arial"/>
          <w:color w:val="2F3F7F"/>
          <w:sz w:val="28"/>
          <w:szCs w:val="28"/>
        </w:rPr>
        <w:t xml:space="preserve"> </w:t>
      </w:r>
    </w:p>
    <w:p w14:paraId="31AD259B" w14:textId="367A88FD" w:rsidR="009D4D33" w:rsidRDefault="009D4D33" w:rsidP="00E46DD0">
      <w:pPr>
        <w:pStyle w:val="ListParagraph"/>
        <w:spacing w:after="0"/>
        <w:ind w:left="567"/>
        <w:rPr>
          <w:rFonts w:ascii="Arial" w:hAnsi="Arial" w:cs="Arial"/>
          <w:i/>
          <w:color w:val="000000" w:themeColor="text1"/>
          <w:sz w:val="24"/>
          <w:szCs w:val="24"/>
        </w:rPr>
      </w:pPr>
      <w:r w:rsidRPr="00583F66">
        <w:rPr>
          <w:rFonts w:ascii="Arial" w:hAnsi="Arial" w:cs="Arial"/>
        </w:rPr>
        <w:br/>
      </w:r>
      <w:r w:rsidRPr="00D50A21">
        <w:rPr>
          <w:rFonts w:ascii="Arial" w:hAnsi="Arial" w:cs="Arial"/>
          <w:i/>
          <w:color w:val="000000" w:themeColor="text1"/>
          <w:sz w:val="24"/>
          <w:szCs w:val="24"/>
        </w:rPr>
        <w:t>Example text is provided below</w:t>
      </w:r>
      <w:r w:rsidR="00BC2386" w:rsidRPr="00D50A21">
        <w:rPr>
          <w:rFonts w:ascii="Arial" w:hAnsi="Arial" w:cs="Arial"/>
          <w:i/>
          <w:color w:val="000000" w:themeColor="text1"/>
          <w:sz w:val="24"/>
          <w:szCs w:val="24"/>
        </w:rPr>
        <w:t xml:space="preserve"> (in </w:t>
      </w:r>
      <w:r w:rsidR="00354F58" w:rsidRPr="003A37F4">
        <w:rPr>
          <w:rFonts w:ascii="Arial" w:hAnsi="Arial" w:cs="Arial"/>
          <w:b/>
          <w:i/>
          <w:color w:val="2E74B5" w:themeColor="accent1" w:themeShade="BF"/>
          <w:sz w:val="24"/>
          <w:szCs w:val="24"/>
        </w:rPr>
        <w:t>blue</w:t>
      </w:r>
      <w:r w:rsidR="00BC2386" w:rsidRPr="00D50A21">
        <w:rPr>
          <w:rFonts w:ascii="Arial" w:hAnsi="Arial" w:cs="Arial"/>
          <w:i/>
          <w:color w:val="000000" w:themeColor="text1"/>
          <w:sz w:val="24"/>
          <w:szCs w:val="24"/>
        </w:rPr>
        <w:t>)</w:t>
      </w:r>
      <w:r w:rsidR="00274380">
        <w:rPr>
          <w:rFonts w:ascii="Arial" w:hAnsi="Arial" w:cs="Arial"/>
          <w:i/>
          <w:color w:val="000000" w:themeColor="text1"/>
          <w:sz w:val="24"/>
          <w:szCs w:val="24"/>
        </w:rPr>
        <w:t xml:space="preserve"> -</w:t>
      </w:r>
      <w:r w:rsidRPr="00D50A21">
        <w:rPr>
          <w:rFonts w:ascii="Arial" w:hAnsi="Arial" w:cs="Arial"/>
          <w:i/>
          <w:color w:val="000000" w:themeColor="text1"/>
          <w:sz w:val="24"/>
          <w:szCs w:val="24"/>
        </w:rPr>
        <w:t xml:space="preserve"> you can use your own text</w:t>
      </w:r>
      <w:r w:rsidR="00274380">
        <w:rPr>
          <w:rFonts w:ascii="Arial" w:hAnsi="Arial" w:cs="Arial"/>
          <w:i/>
          <w:color w:val="000000" w:themeColor="text1"/>
          <w:sz w:val="24"/>
          <w:szCs w:val="24"/>
        </w:rPr>
        <w:t xml:space="preserve"> and</w:t>
      </w:r>
      <w:r w:rsidRPr="00D50A21">
        <w:rPr>
          <w:rFonts w:ascii="Arial" w:hAnsi="Arial" w:cs="Arial"/>
          <w:i/>
          <w:color w:val="000000" w:themeColor="text1"/>
          <w:sz w:val="24"/>
          <w:szCs w:val="24"/>
        </w:rPr>
        <w:t xml:space="preserve"> may wish to include:</w:t>
      </w:r>
    </w:p>
    <w:p w14:paraId="15E610B4" w14:textId="77777777" w:rsidR="000300C7" w:rsidRPr="00D50A21" w:rsidRDefault="000300C7" w:rsidP="00E46DD0">
      <w:pPr>
        <w:pStyle w:val="ListParagraph"/>
        <w:spacing w:after="0"/>
        <w:ind w:left="567"/>
        <w:rPr>
          <w:rFonts w:ascii="Arial" w:hAnsi="Arial" w:cs="Arial"/>
          <w:i/>
          <w:color w:val="000000" w:themeColor="text1"/>
          <w:sz w:val="24"/>
          <w:szCs w:val="24"/>
        </w:rPr>
      </w:pPr>
    </w:p>
    <w:p w14:paraId="5A8867C6" w14:textId="32C2F3BD" w:rsidR="009D4D33" w:rsidRPr="003A37F4" w:rsidRDefault="009D4D3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color w:val="2E74B5" w:themeColor="accent1" w:themeShade="BF"/>
          <w:sz w:val="24"/>
          <w:szCs w:val="24"/>
        </w:rPr>
        <w:t>Section 8 of the Housing Act 1985</w:t>
      </w:r>
      <w:r w:rsidR="00BE0F26" w:rsidRPr="003A37F4">
        <w:rPr>
          <w:rFonts w:ascii="Arial" w:hAnsi="Arial" w:cs="Arial"/>
          <w:color w:val="2E74B5" w:themeColor="accent1" w:themeShade="BF"/>
          <w:sz w:val="24"/>
          <w:szCs w:val="24"/>
        </w:rPr>
        <w:t xml:space="preserve"> </w:t>
      </w:r>
      <w:r w:rsidR="00583F66" w:rsidRPr="003A37F4">
        <w:rPr>
          <w:rFonts w:ascii="Arial" w:hAnsi="Arial" w:cs="Arial"/>
          <w:color w:val="2E74B5" w:themeColor="accent1" w:themeShade="BF"/>
          <w:sz w:val="24"/>
          <w:szCs w:val="24"/>
        </w:rPr>
        <w:t xml:space="preserve">- </w:t>
      </w:r>
      <w:r w:rsidR="00BE0F26" w:rsidRPr="003A37F4">
        <w:rPr>
          <w:rFonts w:ascii="Arial" w:hAnsi="Arial" w:cs="Arial"/>
          <w:color w:val="2E74B5" w:themeColor="accent1" w:themeShade="BF"/>
          <w:sz w:val="24"/>
          <w:szCs w:val="24"/>
        </w:rPr>
        <w:t>Section 8 of the Housing Act 1985</w:t>
      </w:r>
      <w:r w:rsidR="00BE0F26" w:rsidRPr="003A37F4">
        <w:rPr>
          <w:rStyle w:val="FootnoteReference"/>
          <w:rFonts w:ascii="Arial" w:hAnsi="Arial" w:cs="Arial"/>
          <w:color w:val="2E74B5" w:themeColor="accent1" w:themeShade="BF"/>
          <w:sz w:val="24"/>
          <w:szCs w:val="24"/>
        </w:rPr>
        <w:footnoteReference w:id="1"/>
      </w:r>
      <w:r w:rsidR="00BE0F26" w:rsidRPr="003A37F4">
        <w:rPr>
          <w:rFonts w:ascii="Arial" w:hAnsi="Arial" w:cs="Arial"/>
          <w:color w:val="2E74B5" w:themeColor="accent1" w:themeShade="BF"/>
          <w:sz w:val="24"/>
          <w:szCs w:val="24"/>
        </w:rPr>
        <w:t xml:space="preserve"> places a statutory duty on local authorities to periodically assess the level of housing need in their area. </w:t>
      </w:r>
      <w:r w:rsidR="00BC2386" w:rsidRPr="003A37F4">
        <w:rPr>
          <w:rFonts w:ascii="Arial" w:hAnsi="Arial" w:cs="Arial"/>
          <w:color w:val="2E74B5" w:themeColor="accent1" w:themeShade="BF"/>
          <w:sz w:val="24"/>
          <w:szCs w:val="24"/>
        </w:rPr>
        <w:t xml:space="preserve">It is vital that authorities have a comprehensive understanding of their local housing market(s) and provide a robust evidence base for effective strategic housing and planning services. Production of a Local Housing Market Assessment (LHMA) </w:t>
      </w:r>
      <w:r w:rsidR="00861114" w:rsidRPr="003A37F4">
        <w:rPr>
          <w:rFonts w:ascii="Arial" w:hAnsi="Arial" w:cs="Arial"/>
          <w:color w:val="2E74B5" w:themeColor="accent1" w:themeShade="BF"/>
          <w:sz w:val="24"/>
          <w:szCs w:val="24"/>
        </w:rPr>
        <w:t xml:space="preserve">falls under </w:t>
      </w:r>
      <w:r w:rsidR="00BC2386" w:rsidRPr="003A37F4">
        <w:rPr>
          <w:rFonts w:ascii="Arial" w:hAnsi="Arial" w:cs="Arial"/>
          <w:color w:val="2E74B5" w:themeColor="accent1" w:themeShade="BF"/>
          <w:sz w:val="24"/>
          <w:szCs w:val="24"/>
        </w:rPr>
        <w:t xml:space="preserve">this duty, building upon the requirement to review housing needs through a more holistic review of the whole housing market. </w:t>
      </w:r>
      <w:r w:rsidR="00BE0F26" w:rsidRPr="003A37F4">
        <w:rPr>
          <w:rFonts w:ascii="Arial" w:hAnsi="Arial" w:cs="Arial"/>
          <w:color w:val="2E74B5" w:themeColor="accent1" w:themeShade="BF"/>
          <w:sz w:val="24"/>
          <w:szCs w:val="24"/>
        </w:rPr>
        <w:t>Local authorities are expected to rewrite LHMAs every five years and refresh that LHMA once during that five year period (between years two and three)</w:t>
      </w:r>
      <w:r w:rsidR="00861114" w:rsidRPr="003A37F4">
        <w:rPr>
          <w:rFonts w:ascii="Arial" w:hAnsi="Arial" w:cs="Arial"/>
          <w:color w:val="2E74B5" w:themeColor="accent1" w:themeShade="BF"/>
          <w:sz w:val="24"/>
          <w:szCs w:val="24"/>
        </w:rPr>
        <w:t xml:space="preserve"> utilising section 87 of the Local Government Act 2003</w:t>
      </w:r>
      <w:r w:rsidR="00861114" w:rsidRPr="00B00429">
        <w:rPr>
          <w:rStyle w:val="FootnoteReference"/>
          <w:rFonts w:ascii="Arial" w:hAnsi="Arial" w:cs="Arial"/>
          <w:color w:val="2F5496" w:themeColor="accent5" w:themeShade="BF"/>
        </w:rPr>
        <w:footnoteReference w:id="2"/>
      </w:r>
      <w:r w:rsidR="00BE0F26" w:rsidRPr="003A37F4">
        <w:rPr>
          <w:rFonts w:ascii="Arial" w:hAnsi="Arial" w:cs="Arial"/>
          <w:color w:val="2E74B5" w:themeColor="accent1" w:themeShade="BF"/>
          <w:sz w:val="24"/>
          <w:szCs w:val="24"/>
        </w:rPr>
        <w:t xml:space="preserve">. </w:t>
      </w:r>
      <w:r w:rsidR="00BE0F26" w:rsidRPr="003A37F4">
        <w:rPr>
          <w:rFonts w:ascii="Arial" w:hAnsi="Arial" w:cs="Arial"/>
          <w:color w:val="2E74B5" w:themeColor="accent1" w:themeShade="BF"/>
          <w:sz w:val="24"/>
          <w:szCs w:val="24"/>
        </w:rPr>
        <w:br/>
      </w:r>
    </w:p>
    <w:p w14:paraId="3E02072C" w14:textId="7C0D78AA" w:rsidR="009D4D33" w:rsidRPr="003A37F4" w:rsidRDefault="009D4D3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color w:val="2E74B5" w:themeColor="accent1" w:themeShade="BF"/>
          <w:sz w:val="24"/>
          <w:szCs w:val="24"/>
        </w:rPr>
        <w:t>Independent Review of Affordable Housing Supply</w:t>
      </w:r>
      <w:r w:rsidR="00BC2386" w:rsidRPr="003A37F4">
        <w:rPr>
          <w:rFonts w:ascii="Arial" w:hAnsi="Arial" w:cs="Arial"/>
          <w:color w:val="2E74B5" w:themeColor="accent1" w:themeShade="BF"/>
          <w:sz w:val="24"/>
          <w:szCs w:val="24"/>
        </w:rPr>
        <w:t xml:space="preserve"> - </w:t>
      </w:r>
      <w:r w:rsidR="00BE0F26" w:rsidRPr="003A37F4">
        <w:rPr>
          <w:rFonts w:ascii="Arial" w:hAnsi="Arial" w:cs="Arial"/>
          <w:color w:val="2E74B5" w:themeColor="accent1" w:themeShade="BF"/>
          <w:sz w:val="24"/>
          <w:szCs w:val="24"/>
        </w:rPr>
        <w:t>The importance of LHMAs, and using the best possible data on housing need and demand to inform housing policy and decisions regarding affordable housing supply, was underlined in the 2019 Independent Review of Affordable Housing Supply</w:t>
      </w:r>
      <w:r w:rsidR="00BE0F26" w:rsidRPr="003A37F4">
        <w:rPr>
          <w:rStyle w:val="FootnoteReference"/>
          <w:rFonts w:ascii="Arial" w:hAnsi="Arial" w:cs="Arial"/>
          <w:color w:val="2E74B5" w:themeColor="accent1" w:themeShade="BF"/>
          <w:sz w:val="24"/>
          <w:szCs w:val="24"/>
        </w:rPr>
        <w:footnoteReference w:id="3"/>
      </w:r>
      <w:r w:rsidR="00BE0F26" w:rsidRPr="003A37F4">
        <w:rPr>
          <w:rFonts w:ascii="Arial" w:hAnsi="Arial" w:cs="Arial"/>
          <w:color w:val="2E74B5" w:themeColor="accent1" w:themeShade="BF"/>
          <w:sz w:val="24"/>
          <w:szCs w:val="24"/>
        </w:rPr>
        <w:t xml:space="preserve">. The Review placed significant emphasis on </w:t>
      </w:r>
      <w:r w:rsidR="0056540D" w:rsidRPr="003A37F4">
        <w:rPr>
          <w:rFonts w:ascii="Arial" w:hAnsi="Arial" w:cs="Arial"/>
          <w:color w:val="2E74B5" w:themeColor="accent1" w:themeShade="BF"/>
          <w:sz w:val="24"/>
          <w:szCs w:val="24"/>
        </w:rPr>
        <w:t>u</w:t>
      </w:r>
      <w:r w:rsidR="00BE0F26" w:rsidRPr="003A37F4">
        <w:rPr>
          <w:rFonts w:ascii="Arial" w:hAnsi="Arial" w:cs="Arial"/>
          <w:color w:val="2E74B5" w:themeColor="accent1" w:themeShade="BF"/>
          <w:sz w:val="24"/>
          <w:szCs w:val="24"/>
        </w:rPr>
        <w:t>nderstanding exactly how many homes are needed, in which geographical areas and in what tenures. A robust LHMA is the key means of identifying this evidence at the local level.</w:t>
      </w:r>
      <w:r w:rsidR="00BE0F26" w:rsidRPr="003A37F4">
        <w:rPr>
          <w:rFonts w:ascii="Arial" w:hAnsi="Arial" w:cs="Arial"/>
          <w:color w:val="2E74B5" w:themeColor="accent1" w:themeShade="BF"/>
          <w:sz w:val="24"/>
          <w:szCs w:val="24"/>
        </w:rPr>
        <w:br/>
      </w:r>
    </w:p>
    <w:p w14:paraId="6EDA0091" w14:textId="2BDB1E40" w:rsidR="009D4D33" w:rsidRPr="003A37F4" w:rsidRDefault="009D4D3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color w:val="2E74B5" w:themeColor="accent1" w:themeShade="BF"/>
          <w:sz w:val="24"/>
          <w:szCs w:val="24"/>
        </w:rPr>
        <w:t>Planning Policy Wales</w:t>
      </w:r>
      <w:r w:rsidRPr="003A37F4">
        <w:rPr>
          <w:rFonts w:ascii="Arial" w:hAnsi="Arial" w:cs="Arial"/>
          <w:color w:val="2E74B5" w:themeColor="accent1" w:themeShade="BF"/>
          <w:sz w:val="24"/>
          <w:szCs w:val="24"/>
        </w:rPr>
        <w:t xml:space="preserve"> </w:t>
      </w:r>
      <w:r w:rsidR="00BC2386" w:rsidRPr="003A37F4">
        <w:rPr>
          <w:rFonts w:ascii="Arial" w:hAnsi="Arial" w:cs="Arial"/>
          <w:color w:val="2E74B5" w:themeColor="accent1" w:themeShade="BF"/>
          <w:sz w:val="24"/>
          <w:szCs w:val="24"/>
        </w:rPr>
        <w:t xml:space="preserve">- </w:t>
      </w:r>
      <w:r w:rsidR="00BE0F26" w:rsidRPr="003A37F4">
        <w:rPr>
          <w:rFonts w:ascii="Arial" w:hAnsi="Arial" w:cs="Arial"/>
          <w:color w:val="2E74B5" w:themeColor="accent1" w:themeShade="BF"/>
          <w:sz w:val="24"/>
          <w:szCs w:val="24"/>
        </w:rPr>
        <w:t>Planning Policy Wales</w:t>
      </w:r>
      <w:r w:rsidR="00BE0F26" w:rsidRPr="003A37F4">
        <w:rPr>
          <w:rStyle w:val="FootnoteReference"/>
          <w:rFonts w:ascii="Arial" w:hAnsi="Arial" w:cs="Arial"/>
          <w:color w:val="2E74B5" w:themeColor="accent1" w:themeShade="BF"/>
          <w:sz w:val="24"/>
          <w:szCs w:val="24"/>
        </w:rPr>
        <w:footnoteReference w:id="4"/>
      </w:r>
      <w:r w:rsidR="00BE0F26" w:rsidRPr="003A37F4">
        <w:rPr>
          <w:rFonts w:ascii="Arial" w:hAnsi="Arial" w:cs="Arial"/>
          <w:color w:val="2E74B5" w:themeColor="accent1" w:themeShade="BF"/>
          <w:sz w:val="24"/>
          <w:szCs w:val="24"/>
        </w:rPr>
        <w:t xml:space="preserve"> also stresses that LHMAs form a fundamental part of the evidence base for development plans.</w:t>
      </w:r>
      <w:r w:rsidR="00BE0F26" w:rsidRPr="003A37F4">
        <w:rPr>
          <w:rFonts w:ascii="Arial" w:hAnsi="Arial" w:cs="Arial"/>
          <w:color w:val="2E74B5" w:themeColor="accent1" w:themeShade="BF"/>
          <w:sz w:val="24"/>
          <w:szCs w:val="24"/>
        </w:rPr>
        <w:br/>
      </w:r>
    </w:p>
    <w:p w14:paraId="3C54B5DC" w14:textId="05B25ADC" w:rsidR="000C2517" w:rsidRPr="003A37F4" w:rsidRDefault="009D4D33" w:rsidP="008A4BBD">
      <w:pPr>
        <w:pStyle w:val="ListParagraph"/>
        <w:numPr>
          <w:ilvl w:val="0"/>
          <w:numId w:val="1"/>
        </w:numPr>
        <w:ind w:left="851" w:hanging="284"/>
        <w:rPr>
          <w:rFonts w:ascii="Arial" w:hAnsi="Arial" w:cs="Arial"/>
          <w:color w:val="2E74B5" w:themeColor="accent1" w:themeShade="BF"/>
          <w:sz w:val="24"/>
          <w:szCs w:val="24"/>
        </w:rPr>
      </w:pPr>
      <w:r w:rsidRPr="003A37F4">
        <w:rPr>
          <w:rFonts w:ascii="Arial" w:hAnsi="Arial" w:cs="Arial"/>
          <w:b/>
          <w:color w:val="2E74B5" w:themeColor="accent1" w:themeShade="BF"/>
          <w:sz w:val="24"/>
          <w:szCs w:val="24"/>
        </w:rPr>
        <w:t xml:space="preserve">Housing (Wales) Act 2014 </w:t>
      </w:r>
      <w:r w:rsidR="0056540D" w:rsidRPr="003A37F4">
        <w:rPr>
          <w:rFonts w:ascii="Arial" w:hAnsi="Arial" w:cs="Arial"/>
          <w:color w:val="2E74B5" w:themeColor="accent1" w:themeShade="BF"/>
          <w:sz w:val="24"/>
          <w:szCs w:val="24"/>
        </w:rPr>
        <w:t xml:space="preserve">- </w:t>
      </w:r>
      <w:r w:rsidR="00BE0F26" w:rsidRPr="003A37F4">
        <w:rPr>
          <w:rFonts w:ascii="Arial" w:hAnsi="Arial" w:cs="Arial"/>
          <w:color w:val="2E74B5" w:themeColor="accent1" w:themeShade="BF"/>
          <w:sz w:val="24"/>
          <w:szCs w:val="24"/>
        </w:rPr>
        <w:t xml:space="preserve">In addition, </w:t>
      </w:r>
      <w:r w:rsidR="00A0783C" w:rsidRPr="003A37F4">
        <w:rPr>
          <w:rFonts w:ascii="Arial" w:hAnsi="Arial" w:cs="Arial"/>
          <w:color w:val="2E74B5" w:themeColor="accent1" w:themeShade="BF"/>
          <w:sz w:val="24"/>
          <w:szCs w:val="24"/>
        </w:rPr>
        <w:t>local authoritie</w:t>
      </w:r>
      <w:r w:rsidR="00BE0F26" w:rsidRPr="003A37F4">
        <w:rPr>
          <w:rFonts w:ascii="Arial" w:hAnsi="Arial" w:cs="Arial"/>
          <w:color w:val="2E74B5" w:themeColor="accent1" w:themeShade="BF"/>
          <w:sz w:val="24"/>
          <w:szCs w:val="24"/>
        </w:rPr>
        <w:t>s must develop a homelessness strategy every four years under sections 50, 51 and 52 of the Housing (Wales) Act 2014</w:t>
      </w:r>
      <w:r w:rsidR="00BE0F26" w:rsidRPr="003A37F4">
        <w:rPr>
          <w:rStyle w:val="FootnoteReference"/>
          <w:rFonts w:ascii="Arial" w:hAnsi="Arial" w:cs="Arial"/>
          <w:color w:val="2E74B5" w:themeColor="accent1" w:themeShade="BF"/>
          <w:sz w:val="24"/>
          <w:szCs w:val="24"/>
        </w:rPr>
        <w:footnoteReference w:id="5"/>
      </w:r>
      <w:r w:rsidR="00BE0F26" w:rsidRPr="003A37F4">
        <w:rPr>
          <w:rFonts w:ascii="Arial" w:hAnsi="Arial" w:cs="Arial"/>
          <w:color w:val="2E74B5" w:themeColor="accent1" w:themeShade="BF"/>
          <w:sz w:val="24"/>
          <w:szCs w:val="24"/>
        </w:rPr>
        <w:t xml:space="preserve">. The LHMA plays a fundamental role in informing this strategy which must include a review of the resources available to the </w:t>
      </w:r>
      <w:r w:rsidR="002852AE">
        <w:rPr>
          <w:rFonts w:ascii="Arial" w:hAnsi="Arial" w:cs="Arial"/>
          <w:color w:val="2E74B5" w:themeColor="accent1" w:themeShade="BF"/>
          <w:sz w:val="24"/>
          <w:szCs w:val="24"/>
        </w:rPr>
        <w:t>l</w:t>
      </w:r>
      <w:r w:rsidR="00BE0F26" w:rsidRPr="003A37F4">
        <w:rPr>
          <w:rFonts w:ascii="Arial" w:hAnsi="Arial" w:cs="Arial"/>
          <w:color w:val="2E74B5" w:themeColor="accent1" w:themeShade="BF"/>
          <w:sz w:val="24"/>
          <w:szCs w:val="24"/>
        </w:rPr>
        <w:t xml:space="preserve">ocal </w:t>
      </w:r>
      <w:r w:rsidR="002852AE">
        <w:rPr>
          <w:rFonts w:ascii="Arial" w:hAnsi="Arial" w:cs="Arial"/>
          <w:color w:val="2E74B5" w:themeColor="accent1" w:themeShade="BF"/>
          <w:sz w:val="24"/>
          <w:szCs w:val="24"/>
        </w:rPr>
        <w:t>a</w:t>
      </w:r>
      <w:r w:rsidR="00BE0F26" w:rsidRPr="003A37F4">
        <w:rPr>
          <w:rFonts w:ascii="Arial" w:hAnsi="Arial" w:cs="Arial"/>
          <w:color w:val="2E74B5" w:themeColor="accent1" w:themeShade="BF"/>
          <w:sz w:val="24"/>
          <w:szCs w:val="24"/>
        </w:rPr>
        <w:t>uthority and other bodies associated with supporting people who are or may become homeless.</w:t>
      </w:r>
      <w:r w:rsidR="00BE0F26" w:rsidRPr="003A37F4">
        <w:rPr>
          <w:rFonts w:ascii="Arial" w:hAnsi="Arial" w:cs="Arial"/>
          <w:color w:val="2E74B5" w:themeColor="accent1" w:themeShade="BF"/>
          <w:sz w:val="24"/>
          <w:szCs w:val="24"/>
        </w:rPr>
        <w:br/>
      </w:r>
    </w:p>
    <w:p w14:paraId="18D18414" w14:textId="161EA41E" w:rsidR="00B57E74" w:rsidRPr="00354F58" w:rsidRDefault="000C2517" w:rsidP="008A4BBD">
      <w:pPr>
        <w:pStyle w:val="ListParagraph"/>
        <w:numPr>
          <w:ilvl w:val="0"/>
          <w:numId w:val="1"/>
        </w:numPr>
        <w:ind w:left="851" w:hanging="284"/>
        <w:rPr>
          <w:rFonts w:ascii="Arial" w:hAnsi="Arial" w:cs="Arial"/>
          <w:color w:val="539DFD"/>
        </w:rPr>
      </w:pPr>
      <w:r w:rsidRPr="003A37F4">
        <w:rPr>
          <w:rFonts w:ascii="Arial" w:hAnsi="Arial" w:cs="Arial"/>
          <w:b/>
          <w:color w:val="2E74B5" w:themeColor="accent1" w:themeShade="BF"/>
          <w:sz w:val="24"/>
          <w:szCs w:val="24"/>
        </w:rPr>
        <w:t>Equality Act 2010</w:t>
      </w:r>
      <w:r w:rsidR="0056540D" w:rsidRPr="003A37F4">
        <w:rPr>
          <w:rFonts w:ascii="Arial" w:hAnsi="Arial" w:cs="Arial"/>
          <w:color w:val="2E74B5" w:themeColor="accent1" w:themeShade="BF"/>
          <w:sz w:val="24"/>
          <w:szCs w:val="24"/>
        </w:rPr>
        <w:t xml:space="preserve"> - </w:t>
      </w:r>
      <w:r w:rsidR="00BE0F26" w:rsidRPr="003A37F4">
        <w:rPr>
          <w:rFonts w:ascii="Arial" w:hAnsi="Arial" w:cs="Arial"/>
          <w:color w:val="2E74B5" w:themeColor="accent1" w:themeShade="BF"/>
          <w:sz w:val="24"/>
          <w:szCs w:val="24"/>
        </w:rPr>
        <w:t xml:space="preserve">It is essential also for </w:t>
      </w:r>
      <w:r w:rsidR="00B41510" w:rsidRPr="003A37F4">
        <w:rPr>
          <w:rFonts w:ascii="Arial" w:hAnsi="Arial" w:cs="Arial"/>
          <w:color w:val="2E74B5" w:themeColor="accent1" w:themeShade="BF"/>
          <w:sz w:val="24"/>
          <w:szCs w:val="24"/>
        </w:rPr>
        <w:t>l</w:t>
      </w:r>
      <w:r w:rsidR="00BE0F26" w:rsidRPr="003A37F4">
        <w:rPr>
          <w:rFonts w:ascii="Arial" w:hAnsi="Arial" w:cs="Arial"/>
          <w:color w:val="2E74B5" w:themeColor="accent1" w:themeShade="BF"/>
          <w:sz w:val="24"/>
          <w:szCs w:val="24"/>
        </w:rPr>
        <w:t xml:space="preserve">ocal </w:t>
      </w:r>
      <w:r w:rsidR="00B41510" w:rsidRPr="003A37F4">
        <w:rPr>
          <w:rFonts w:ascii="Arial" w:hAnsi="Arial" w:cs="Arial"/>
          <w:color w:val="2E74B5" w:themeColor="accent1" w:themeShade="BF"/>
          <w:sz w:val="24"/>
          <w:szCs w:val="24"/>
        </w:rPr>
        <w:t>a</w:t>
      </w:r>
      <w:r w:rsidR="00BE0F26" w:rsidRPr="003A37F4">
        <w:rPr>
          <w:rFonts w:ascii="Arial" w:hAnsi="Arial" w:cs="Arial"/>
          <w:color w:val="2E74B5" w:themeColor="accent1" w:themeShade="BF"/>
          <w:sz w:val="24"/>
          <w:szCs w:val="24"/>
        </w:rPr>
        <w:t>uthorities to consider their equality duties under the Equality Act 2010</w:t>
      </w:r>
      <w:r w:rsidR="00BE0F26" w:rsidRPr="003A37F4">
        <w:rPr>
          <w:rStyle w:val="FootnoteReference"/>
          <w:rFonts w:ascii="Arial" w:hAnsi="Arial" w:cs="Arial"/>
          <w:color w:val="2E74B5" w:themeColor="accent1" w:themeShade="BF"/>
          <w:sz w:val="24"/>
          <w:szCs w:val="24"/>
        </w:rPr>
        <w:footnoteReference w:id="6"/>
      </w:r>
      <w:r w:rsidR="00BE0F26" w:rsidRPr="003A37F4">
        <w:rPr>
          <w:rFonts w:ascii="Arial" w:hAnsi="Arial" w:cs="Arial"/>
          <w:color w:val="2E74B5" w:themeColor="accent1" w:themeShade="BF"/>
          <w:sz w:val="24"/>
          <w:szCs w:val="24"/>
        </w:rPr>
        <w:t xml:space="preserve"> and the Welsh Public Sector Equality Duties.</w:t>
      </w:r>
      <w:r w:rsidR="00B57E74" w:rsidRPr="00354F58">
        <w:rPr>
          <w:rFonts w:ascii="Arial" w:hAnsi="Arial" w:cs="Arial"/>
          <w:color w:val="539DFD"/>
          <w:sz w:val="24"/>
          <w:szCs w:val="24"/>
        </w:rPr>
        <w:br/>
      </w:r>
    </w:p>
    <w:p w14:paraId="38C4ADDC" w14:textId="308ADD14" w:rsidR="00CC7ED5" w:rsidRPr="00E00D05" w:rsidRDefault="00CC7ED5" w:rsidP="008A4BBD">
      <w:pPr>
        <w:pStyle w:val="Heading2"/>
        <w:numPr>
          <w:ilvl w:val="1"/>
          <w:numId w:val="10"/>
        </w:numPr>
        <w:ind w:left="567" w:hanging="567"/>
        <w:rPr>
          <w:rFonts w:ascii="Arial" w:eastAsia="Calibri" w:hAnsi="Arial" w:cs="Arial"/>
          <w:color w:val="2F3F7F"/>
          <w:sz w:val="28"/>
          <w:szCs w:val="28"/>
          <w:lang w:eastAsia="en-GB"/>
        </w:rPr>
      </w:pPr>
      <w:bookmarkStart w:id="5" w:name="_Toc92967048"/>
      <w:bookmarkStart w:id="6" w:name="_Toc92967127"/>
      <w:bookmarkStart w:id="7" w:name="_Toc92977947"/>
      <w:bookmarkStart w:id="8" w:name="_Toc92977976"/>
      <w:bookmarkStart w:id="9" w:name="_Toc97787208"/>
      <w:bookmarkEnd w:id="5"/>
      <w:bookmarkEnd w:id="6"/>
      <w:bookmarkEnd w:id="7"/>
      <w:bookmarkEnd w:id="8"/>
      <w:r w:rsidRPr="00E00D05">
        <w:rPr>
          <w:rFonts w:ascii="Arial" w:eastAsia="Calibri" w:hAnsi="Arial" w:cs="Arial"/>
          <w:color w:val="2F3F7F"/>
          <w:sz w:val="28"/>
          <w:szCs w:val="28"/>
          <w:lang w:eastAsia="en-GB"/>
        </w:rPr>
        <w:t>Local Policy Background</w:t>
      </w:r>
      <w:bookmarkEnd w:id="9"/>
    </w:p>
    <w:p w14:paraId="04BECA0B" w14:textId="77777777" w:rsidR="006E394D" w:rsidRDefault="006E394D" w:rsidP="00C82058">
      <w:pPr>
        <w:pStyle w:val="NoSpacing"/>
        <w:rPr>
          <w:rFonts w:ascii="Arial" w:hAnsi="Arial" w:cs="Arial"/>
          <w:color w:val="FF0000"/>
          <w:szCs w:val="24"/>
        </w:rPr>
      </w:pPr>
    </w:p>
    <w:p w14:paraId="6C4EAC68" w14:textId="7B8DA9FA" w:rsidR="00B57E74" w:rsidRPr="00D50A21" w:rsidRDefault="00B57E74" w:rsidP="00E46DD0">
      <w:pPr>
        <w:pStyle w:val="ListParagraph"/>
        <w:spacing w:after="0"/>
        <w:ind w:left="567"/>
        <w:rPr>
          <w:rFonts w:ascii="Arial" w:hAnsi="Arial" w:cs="Arial"/>
          <w:i/>
          <w:color w:val="000000" w:themeColor="text1"/>
          <w:sz w:val="24"/>
          <w:szCs w:val="24"/>
        </w:rPr>
      </w:pPr>
      <w:r w:rsidRPr="00D50A21">
        <w:rPr>
          <w:rFonts w:ascii="Arial" w:hAnsi="Arial" w:cs="Arial"/>
          <w:i/>
          <w:color w:val="000000" w:themeColor="text1"/>
          <w:sz w:val="24"/>
          <w:szCs w:val="24"/>
        </w:rPr>
        <w:t xml:space="preserve">A short </w:t>
      </w:r>
      <w:r w:rsidR="00CC7ED5" w:rsidRPr="00D50A21">
        <w:rPr>
          <w:rFonts w:ascii="Arial" w:hAnsi="Arial" w:cs="Arial"/>
          <w:i/>
          <w:color w:val="000000" w:themeColor="text1"/>
          <w:sz w:val="24"/>
          <w:szCs w:val="24"/>
        </w:rPr>
        <w:t xml:space="preserve">overview of the local policy context and vision should be included, with the connection between these policies and the LHMA set out. </w:t>
      </w:r>
    </w:p>
    <w:p w14:paraId="2434B093" w14:textId="77777777" w:rsidR="00B57E74" w:rsidRPr="002F6596" w:rsidRDefault="00B57E74" w:rsidP="00B57E74">
      <w:pPr>
        <w:pStyle w:val="Heading3"/>
        <w:rPr>
          <w:rFonts w:ascii="Arial" w:hAnsi="Arial" w:cs="Arial"/>
        </w:rPr>
      </w:pPr>
    </w:p>
    <w:p w14:paraId="1466CDDF" w14:textId="77777777" w:rsidR="00CC7ED5" w:rsidRPr="00CA5DA3" w:rsidRDefault="00CC7ED5" w:rsidP="008A4BBD">
      <w:pPr>
        <w:pStyle w:val="Heading2"/>
        <w:numPr>
          <w:ilvl w:val="1"/>
          <w:numId w:val="10"/>
        </w:numPr>
        <w:ind w:left="567" w:hanging="567"/>
        <w:rPr>
          <w:rFonts w:ascii="Arial" w:eastAsia="Calibri" w:hAnsi="Arial" w:cs="Arial"/>
          <w:color w:val="2F3F7F"/>
          <w:sz w:val="28"/>
          <w:szCs w:val="28"/>
          <w:lang w:eastAsia="en-GB"/>
        </w:rPr>
      </w:pPr>
      <w:bookmarkStart w:id="10" w:name="_Toc97787209"/>
      <w:r w:rsidRPr="00CA5DA3">
        <w:rPr>
          <w:rFonts w:ascii="Arial" w:eastAsia="Calibri" w:hAnsi="Arial" w:cs="Arial"/>
          <w:color w:val="2F3F7F"/>
          <w:sz w:val="28"/>
          <w:szCs w:val="28"/>
          <w:lang w:eastAsia="en-GB"/>
        </w:rPr>
        <w:t>Governance and Consultation</w:t>
      </w:r>
      <w:bookmarkEnd w:id="10"/>
    </w:p>
    <w:p w14:paraId="1D9F4901" w14:textId="77777777" w:rsidR="00E00D05" w:rsidRPr="00B00429" w:rsidRDefault="00E00D05" w:rsidP="00B00429">
      <w:pPr>
        <w:pStyle w:val="NoSpacing"/>
        <w:rPr>
          <w:rFonts w:ascii="Arial" w:hAnsi="Arial" w:cs="Arial"/>
          <w:color w:val="FF0000"/>
          <w:szCs w:val="24"/>
        </w:rPr>
      </w:pPr>
    </w:p>
    <w:p w14:paraId="46F4AF04" w14:textId="12073EEB" w:rsidR="00CC7ED5" w:rsidRPr="00D50A21" w:rsidRDefault="00CC7ED5" w:rsidP="00E46DD0">
      <w:pPr>
        <w:pStyle w:val="ListParagraph"/>
        <w:spacing w:after="0"/>
        <w:ind w:left="567"/>
        <w:rPr>
          <w:rFonts w:ascii="Arial" w:hAnsi="Arial" w:cs="Arial"/>
          <w:i/>
          <w:color w:val="000000" w:themeColor="text1"/>
          <w:sz w:val="24"/>
          <w:szCs w:val="24"/>
        </w:rPr>
      </w:pPr>
      <w:r w:rsidRPr="00D50A21">
        <w:rPr>
          <w:rFonts w:ascii="Arial" w:hAnsi="Arial" w:cs="Arial"/>
          <w:i/>
          <w:color w:val="000000" w:themeColor="text1"/>
          <w:sz w:val="24"/>
          <w:szCs w:val="24"/>
        </w:rPr>
        <w:t xml:space="preserve">Production of an LHMA should be undertaken through a collaborative approach with stakeholders. In producing LHMAs, </w:t>
      </w:r>
      <w:r w:rsidR="00A0783C">
        <w:rPr>
          <w:rFonts w:ascii="Arial" w:hAnsi="Arial" w:cs="Arial"/>
          <w:i/>
          <w:color w:val="000000" w:themeColor="text1"/>
          <w:sz w:val="24"/>
          <w:szCs w:val="24"/>
        </w:rPr>
        <w:t>local authorities</w:t>
      </w:r>
      <w:r w:rsidR="00A0783C" w:rsidRPr="00D50A21">
        <w:rPr>
          <w:rFonts w:ascii="Arial" w:hAnsi="Arial" w:cs="Arial"/>
          <w:i/>
          <w:color w:val="000000" w:themeColor="text1"/>
          <w:sz w:val="24"/>
          <w:szCs w:val="24"/>
        </w:rPr>
        <w:t xml:space="preserve"> </w:t>
      </w:r>
      <w:r w:rsidRPr="00D50A21">
        <w:rPr>
          <w:rFonts w:ascii="Arial" w:hAnsi="Arial" w:cs="Arial"/>
          <w:i/>
          <w:color w:val="000000" w:themeColor="text1"/>
          <w:sz w:val="24"/>
          <w:szCs w:val="24"/>
        </w:rPr>
        <w:t xml:space="preserve">will </w:t>
      </w:r>
      <w:r w:rsidR="00A0783C">
        <w:rPr>
          <w:rFonts w:ascii="Arial" w:hAnsi="Arial" w:cs="Arial"/>
          <w:i/>
          <w:color w:val="000000" w:themeColor="text1"/>
          <w:sz w:val="24"/>
          <w:szCs w:val="24"/>
        </w:rPr>
        <w:t xml:space="preserve">need to </w:t>
      </w:r>
      <w:r w:rsidRPr="00D50A21">
        <w:rPr>
          <w:rFonts w:ascii="Arial" w:hAnsi="Arial" w:cs="Arial"/>
          <w:i/>
          <w:color w:val="000000" w:themeColor="text1"/>
          <w:sz w:val="24"/>
          <w:szCs w:val="24"/>
        </w:rPr>
        <w:t xml:space="preserve">have engaged with a range of stakeholders. Please use this section to provide information on </w:t>
      </w:r>
      <w:r w:rsidR="00A0783C">
        <w:rPr>
          <w:rFonts w:ascii="Arial" w:hAnsi="Arial" w:cs="Arial"/>
          <w:i/>
          <w:color w:val="000000" w:themeColor="text1"/>
          <w:sz w:val="24"/>
          <w:szCs w:val="24"/>
        </w:rPr>
        <w:t>the method of engagement</w:t>
      </w:r>
      <w:r w:rsidRPr="00D50A21">
        <w:rPr>
          <w:rFonts w:ascii="Arial" w:hAnsi="Arial" w:cs="Arial"/>
          <w:i/>
          <w:color w:val="000000" w:themeColor="text1"/>
          <w:sz w:val="24"/>
          <w:szCs w:val="24"/>
        </w:rPr>
        <w:t>, including details of the organisations and groups you have engaged</w:t>
      </w:r>
      <w:r w:rsidR="00A0783C">
        <w:rPr>
          <w:rFonts w:ascii="Arial" w:hAnsi="Arial" w:cs="Arial"/>
          <w:i/>
          <w:color w:val="000000" w:themeColor="text1"/>
          <w:sz w:val="24"/>
          <w:szCs w:val="24"/>
        </w:rPr>
        <w:t>. F</w:t>
      </w:r>
      <w:r w:rsidRPr="00D50A21">
        <w:rPr>
          <w:rFonts w:ascii="Arial" w:hAnsi="Arial" w:cs="Arial"/>
          <w:i/>
          <w:color w:val="000000" w:themeColor="text1"/>
          <w:sz w:val="24"/>
          <w:szCs w:val="24"/>
        </w:rPr>
        <w:t xml:space="preserve">eedback </w:t>
      </w:r>
      <w:r w:rsidR="00274380">
        <w:rPr>
          <w:rFonts w:ascii="Arial" w:hAnsi="Arial" w:cs="Arial"/>
          <w:i/>
          <w:color w:val="000000" w:themeColor="text1"/>
          <w:sz w:val="24"/>
          <w:szCs w:val="24"/>
        </w:rPr>
        <w:t xml:space="preserve">from </w:t>
      </w:r>
      <w:r w:rsidRPr="00D50A21">
        <w:rPr>
          <w:rFonts w:ascii="Arial" w:hAnsi="Arial" w:cs="Arial"/>
          <w:i/>
          <w:color w:val="000000" w:themeColor="text1"/>
          <w:sz w:val="24"/>
          <w:szCs w:val="24"/>
        </w:rPr>
        <w:t>th</w:t>
      </w:r>
      <w:r w:rsidR="00ED252C">
        <w:rPr>
          <w:rFonts w:ascii="Arial" w:hAnsi="Arial" w:cs="Arial"/>
          <w:i/>
          <w:color w:val="000000" w:themeColor="text1"/>
          <w:sz w:val="24"/>
          <w:szCs w:val="24"/>
        </w:rPr>
        <w:t xml:space="preserve">ese engagements </w:t>
      </w:r>
      <w:r w:rsidR="00274380" w:rsidRPr="00D50A21">
        <w:rPr>
          <w:rFonts w:ascii="Arial" w:hAnsi="Arial" w:cs="Arial"/>
          <w:i/>
          <w:color w:val="000000" w:themeColor="text1"/>
          <w:sz w:val="24"/>
          <w:szCs w:val="24"/>
        </w:rPr>
        <w:t xml:space="preserve">and how </w:t>
      </w:r>
      <w:r w:rsidR="00274380">
        <w:rPr>
          <w:rFonts w:ascii="Arial" w:hAnsi="Arial" w:cs="Arial"/>
          <w:i/>
          <w:color w:val="000000" w:themeColor="text1"/>
          <w:sz w:val="24"/>
          <w:szCs w:val="24"/>
        </w:rPr>
        <w:t xml:space="preserve">they </w:t>
      </w:r>
      <w:r w:rsidRPr="00D50A21">
        <w:rPr>
          <w:rFonts w:ascii="Arial" w:hAnsi="Arial" w:cs="Arial"/>
          <w:i/>
          <w:color w:val="000000" w:themeColor="text1"/>
          <w:sz w:val="24"/>
          <w:szCs w:val="24"/>
        </w:rPr>
        <w:t>ha</w:t>
      </w:r>
      <w:r w:rsidR="00ED252C">
        <w:rPr>
          <w:rFonts w:ascii="Arial" w:hAnsi="Arial" w:cs="Arial"/>
          <w:i/>
          <w:color w:val="000000" w:themeColor="text1"/>
          <w:sz w:val="24"/>
          <w:szCs w:val="24"/>
        </w:rPr>
        <w:t>ve</w:t>
      </w:r>
      <w:r w:rsidRPr="00D50A21">
        <w:rPr>
          <w:rFonts w:ascii="Arial" w:hAnsi="Arial" w:cs="Arial"/>
          <w:i/>
          <w:color w:val="000000" w:themeColor="text1"/>
          <w:sz w:val="24"/>
          <w:szCs w:val="24"/>
        </w:rPr>
        <w:t xml:space="preserve"> influenced </w:t>
      </w:r>
      <w:r w:rsidR="00861114">
        <w:rPr>
          <w:rFonts w:ascii="Arial" w:hAnsi="Arial" w:cs="Arial"/>
          <w:i/>
          <w:color w:val="000000" w:themeColor="text1"/>
          <w:sz w:val="24"/>
          <w:szCs w:val="24"/>
        </w:rPr>
        <w:t>the</w:t>
      </w:r>
      <w:r w:rsidR="00861114" w:rsidRPr="00D50A21">
        <w:rPr>
          <w:rFonts w:ascii="Arial" w:hAnsi="Arial" w:cs="Arial"/>
          <w:i/>
          <w:color w:val="000000" w:themeColor="text1"/>
          <w:sz w:val="24"/>
          <w:szCs w:val="24"/>
        </w:rPr>
        <w:t xml:space="preserve"> </w:t>
      </w:r>
      <w:r w:rsidRPr="00D50A21">
        <w:rPr>
          <w:rFonts w:ascii="Arial" w:hAnsi="Arial" w:cs="Arial"/>
          <w:i/>
          <w:color w:val="000000" w:themeColor="text1"/>
          <w:sz w:val="24"/>
          <w:szCs w:val="24"/>
        </w:rPr>
        <w:t>LHMA</w:t>
      </w:r>
      <w:r w:rsidR="00ED252C">
        <w:rPr>
          <w:rFonts w:ascii="Arial" w:hAnsi="Arial" w:cs="Arial"/>
          <w:i/>
          <w:color w:val="000000" w:themeColor="text1"/>
          <w:sz w:val="24"/>
          <w:szCs w:val="24"/>
        </w:rPr>
        <w:t xml:space="preserve"> will be an important element of this work</w:t>
      </w:r>
      <w:r w:rsidRPr="00D50A21">
        <w:rPr>
          <w:rFonts w:ascii="Arial" w:hAnsi="Arial" w:cs="Arial"/>
          <w:i/>
          <w:color w:val="000000" w:themeColor="text1"/>
          <w:sz w:val="24"/>
          <w:szCs w:val="24"/>
        </w:rPr>
        <w:t xml:space="preserve">. </w:t>
      </w:r>
      <w:r w:rsidR="00ED252C">
        <w:rPr>
          <w:rFonts w:ascii="Arial" w:hAnsi="Arial" w:cs="Arial"/>
          <w:i/>
          <w:color w:val="000000" w:themeColor="text1"/>
          <w:sz w:val="24"/>
          <w:szCs w:val="24"/>
        </w:rPr>
        <w:t xml:space="preserve">Local authorities </w:t>
      </w:r>
      <w:r w:rsidR="00117160" w:rsidRPr="00D50A21">
        <w:rPr>
          <w:rFonts w:ascii="Arial" w:hAnsi="Arial" w:cs="Arial"/>
          <w:i/>
          <w:color w:val="000000" w:themeColor="text1"/>
          <w:sz w:val="24"/>
          <w:szCs w:val="24"/>
        </w:rPr>
        <w:t xml:space="preserve">should also set out </w:t>
      </w:r>
      <w:r w:rsidR="00ED252C">
        <w:rPr>
          <w:rFonts w:ascii="Arial" w:hAnsi="Arial" w:cs="Arial"/>
          <w:i/>
          <w:color w:val="000000" w:themeColor="text1"/>
          <w:sz w:val="24"/>
          <w:szCs w:val="24"/>
        </w:rPr>
        <w:t>the</w:t>
      </w:r>
      <w:r w:rsidR="00274380">
        <w:rPr>
          <w:rFonts w:ascii="Arial" w:hAnsi="Arial" w:cs="Arial"/>
          <w:i/>
          <w:color w:val="000000" w:themeColor="text1"/>
          <w:sz w:val="24"/>
          <w:szCs w:val="24"/>
        </w:rPr>
        <w:t>ir</w:t>
      </w:r>
      <w:r w:rsidR="00ED252C">
        <w:rPr>
          <w:rFonts w:ascii="Arial" w:hAnsi="Arial" w:cs="Arial"/>
          <w:i/>
          <w:color w:val="000000" w:themeColor="text1"/>
          <w:sz w:val="24"/>
          <w:szCs w:val="24"/>
        </w:rPr>
        <w:t xml:space="preserve"> </w:t>
      </w:r>
      <w:r w:rsidR="00117160" w:rsidRPr="00D50A21">
        <w:rPr>
          <w:rFonts w:ascii="Arial" w:hAnsi="Arial" w:cs="Arial"/>
          <w:i/>
          <w:color w:val="000000" w:themeColor="text1"/>
          <w:sz w:val="24"/>
          <w:szCs w:val="24"/>
        </w:rPr>
        <w:t>internal sign off processes.</w:t>
      </w:r>
    </w:p>
    <w:p w14:paraId="5957A8AF" w14:textId="77777777" w:rsidR="005630CD" w:rsidRPr="002F6596" w:rsidRDefault="005630CD" w:rsidP="00C82058">
      <w:pPr>
        <w:pStyle w:val="NoSpacing"/>
        <w:rPr>
          <w:rFonts w:ascii="Arial" w:hAnsi="Arial" w:cs="Arial"/>
          <w:color w:val="FF0000"/>
          <w:szCs w:val="24"/>
        </w:rPr>
      </w:pPr>
    </w:p>
    <w:p w14:paraId="12EF38B7" w14:textId="77777777" w:rsidR="00C82058" w:rsidRPr="002F6596" w:rsidRDefault="00C82058" w:rsidP="00C82058">
      <w:pPr>
        <w:pStyle w:val="NoSpacing"/>
        <w:rPr>
          <w:rFonts w:ascii="Arial" w:hAnsi="Arial" w:cs="Arial"/>
          <w:color w:val="FF0000"/>
          <w:szCs w:val="24"/>
        </w:rPr>
      </w:pPr>
    </w:p>
    <w:p w14:paraId="7E5F709C" w14:textId="081B5618" w:rsidR="005630CD" w:rsidRPr="00AD30E0" w:rsidRDefault="005630CD" w:rsidP="008A4BBD">
      <w:pPr>
        <w:pStyle w:val="Heading1"/>
        <w:numPr>
          <w:ilvl w:val="0"/>
          <w:numId w:val="19"/>
        </w:numPr>
        <w:ind w:left="567" w:hanging="567"/>
        <w:rPr>
          <w:rFonts w:ascii="Arial" w:hAnsi="Arial" w:cs="Arial"/>
        </w:rPr>
      </w:pPr>
      <w:bookmarkStart w:id="11" w:name="_Toc97787210"/>
      <w:r w:rsidRPr="00AD30E0">
        <w:rPr>
          <w:rFonts w:ascii="Arial" w:hAnsi="Arial" w:cs="Arial"/>
        </w:rPr>
        <w:t>Overview of Assessment and Methodology</w:t>
      </w:r>
      <w:bookmarkEnd w:id="11"/>
    </w:p>
    <w:p w14:paraId="2E70105A" w14:textId="77777777" w:rsidR="005630CD" w:rsidRPr="00CA5DA3" w:rsidRDefault="005630CD" w:rsidP="00CA5DA3">
      <w:pPr>
        <w:pStyle w:val="NoSpacing"/>
        <w:rPr>
          <w:rFonts w:ascii="Arial" w:hAnsi="Arial" w:cs="Arial"/>
          <w:color w:val="FF0000"/>
          <w:szCs w:val="24"/>
        </w:rPr>
      </w:pPr>
    </w:p>
    <w:p w14:paraId="3ACC9479" w14:textId="77777777" w:rsidR="00E46DD0" w:rsidRPr="00E46DD0" w:rsidRDefault="005630CD" w:rsidP="008A4BBD">
      <w:pPr>
        <w:pStyle w:val="Heading2"/>
        <w:numPr>
          <w:ilvl w:val="1"/>
          <w:numId w:val="11"/>
        </w:numPr>
        <w:ind w:left="567" w:hanging="567"/>
        <w:rPr>
          <w:rFonts w:ascii="Arial" w:hAnsi="Arial" w:cs="Arial"/>
          <w:color w:val="FF0000"/>
          <w:szCs w:val="22"/>
        </w:rPr>
      </w:pPr>
      <w:bookmarkStart w:id="12" w:name="_Toc97787211"/>
      <w:r w:rsidRPr="00E46DD0">
        <w:rPr>
          <w:rFonts w:ascii="Arial" w:eastAsia="Calibri" w:hAnsi="Arial" w:cs="Arial"/>
          <w:color w:val="2F3F7F"/>
          <w:sz w:val="28"/>
          <w:szCs w:val="28"/>
          <w:lang w:eastAsia="en-GB"/>
        </w:rPr>
        <w:t>Methodology</w:t>
      </w:r>
      <w:r w:rsidR="00F50D98" w:rsidRPr="00E46DD0">
        <w:rPr>
          <w:rFonts w:ascii="Arial" w:eastAsia="Calibri" w:hAnsi="Arial" w:cs="Arial"/>
          <w:color w:val="2F3F7F"/>
          <w:sz w:val="28"/>
          <w:szCs w:val="28"/>
          <w:lang w:eastAsia="en-GB"/>
        </w:rPr>
        <w:t>, inputs and assumptions</w:t>
      </w:r>
      <w:bookmarkEnd w:id="12"/>
      <w:r w:rsidR="00F50D98" w:rsidRPr="00E46DD0">
        <w:rPr>
          <w:rFonts w:ascii="Arial" w:eastAsia="Calibri" w:hAnsi="Arial" w:cs="Arial"/>
          <w:color w:val="2F3F7F"/>
          <w:sz w:val="28"/>
          <w:szCs w:val="28"/>
          <w:lang w:eastAsia="en-GB"/>
        </w:rPr>
        <w:t xml:space="preserve"> </w:t>
      </w:r>
      <w:r w:rsidR="00B274B1" w:rsidRPr="00E46DD0">
        <w:rPr>
          <w:rFonts w:ascii="Arial" w:eastAsia="Calibri" w:hAnsi="Arial" w:cs="Arial"/>
          <w:color w:val="2F3F7F"/>
          <w:sz w:val="28"/>
          <w:szCs w:val="28"/>
          <w:lang w:eastAsia="en-GB"/>
        </w:rPr>
        <w:br/>
      </w:r>
    </w:p>
    <w:p w14:paraId="65B67238" w14:textId="4F2D3D83" w:rsidR="00D50A21" w:rsidRPr="00D50A21" w:rsidRDefault="009A3D0B" w:rsidP="00E46DD0">
      <w:pPr>
        <w:pStyle w:val="ListParagraph"/>
        <w:spacing w:after="0" w:line="240" w:lineRule="auto"/>
        <w:ind w:left="567"/>
        <w:contextualSpacing w:val="0"/>
        <w:rPr>
          <w:rFonts w:ascii="Arial" w:hAnsi="Arial" w:cs="Arial"/>
          <w:i/>
          <w:color w:val="000000" w:themeColor="text1"/>
          <w:sz w:val="24"/>
          <w:szCs w:val="24"/>
        </w:rPr>
      </w:pPr>
      <w:r w:rsidRPr="00D50A21">
        <w:rPr>
          <w:rFonts w:ascii="Arial" w:hAnsi="Arial" w:cs="Arial"/>
          <w:i/>
          <w:color w:val="000000" w:themeColor="text1"/>
          <w:sz w:val="24"/>
          <w:szCs w:val="24"/>
        </w:rPr>
        <w:t>Provide an overview of the methodology</w:t>
      </w:r>
      <w:r w:rsidR="00FF3BB5" w:rsidRPr="00D50A21">
        <w:rPr>
          <w:rFonts w:ascii="Arial" w:hAnsi="Arial" w:cs="Arial"/>
          <w:i/>
          <w:color w:val="000000" w:themeColor="text1"/>
          <w:sz w:val="24"/>
          <w:szCs w:val="24"/>
        </w:rPr>
        <w:t xml:space="preserve">. </w:t>
      </w:r>
    </w:p>
    <w:p w14:paraId="3F849067" w14:textId="44109803" w:rsidR="00D50A21" w:rsidRPr="003A37F4" w:rsidRDefault="00FF3BB5" w:rsidP="00E46DD0">
      <w:pPr>
        <w:pStyle w:val="ListParagraph"/>
        <w:spacing w:after="0" w:line="240" w:lineRule="auto"/>
        <w:ind w:left="567"/>
        <w:contextualSpacing w:val="0"/>
        <w:rPr>
          <w:color w:val="2E74B5" w:themeColor="accent1" w:themeShade="BF"/>
          <w:sz w:val="24"/>
          <w:szCs w:val="24"/>
        </w:rPr>
      </w:pPr>
      <w:r w:rsidRPr="00D50A21">
        <w:rPr>
          <w:rFonts w:ascii="Arial" w:hAnsi="Arial" w:cs="Arial"/>
          <w:i/>
          <w:color w:val="000000" w:themeColor="text1"/>
          <w:sz w:val="24"/>
          <w:szCs w:val="24"/>
        </w:rPr>
        <w:br/>
      </w:r>
      <w:r w:rsidRPr="003A37F4">
        <w:rPr>
          <w:rFonts w:ascii="Arial" w:hAnsi="Arial" w:cs="Arial"/>
          <w:color w:val="2E74B5" w:themeColor="accent1" w:themeShade="BF"/>
          <w:sz w:val="24"/>
          <w:szCs w:val="24"/>
        </w:rPr>
        <w:t xml:space="preserve">The </w:t>
      </w:r>
      <w:r w:rsidR="00ED252C" w:rsidRPr="003A37F4">
        <w:rPr>
          <w:rFonts w:ascii="Arial" w:hAnsi="Arial" w:cs="Arial"/>
          <w:color w:val="2E74B5" w:themeColor="accent1" w:themeShade="BF"/>
          <w:sz w:val="24"/>
          <w:szCs w:val="24"/>
        </w:rPr>
        <w:t xml:space="preserve">additional housing needs estimates </w:t>
      </w:r>
      <w:r w:rsidR="005E03FF" w:rsidRPr="003A37F4">
        <w:rPr>
          <w:rFonts w:ascii="Arial" w:hAnsi="Arial" w:cs="Arial"/>
          <w:color w:val="2E74B5" w:themeColor="accent1" w:themeShade="BF"/>
          <w:sz w:val="24"/>
          <w:szCs w:val="24"/>
        </w:rPr>
        <w:t xml:space="preserve">are </w:t>
      </w:r>
      <w:r w:rsidR="00ED252C" w:rsidRPr="003A37F4">
        <w:rPr>
          <w:rFonts w:ascii="Arial" w:hAnsi="Arial" w:cs="Arial"/>
          <w:color w:val="2E74B5" w:themeColor="accent1" w:themeShade="BF"/>
          <w:sz w:val="24"/>
          <w:szCs w:val="24"/>
        </w:rPr>
        <w:t xml:space="preserve">determined using the </w:t>
      </w:r>
      <w:r w:rsidRPr="003A37F4">
        <w:rPr>
          <w:rFonts w:ascii="Arial" w:hAnsi="Arial" w:cs="Arial"/>
          <w:color w:val="2E74B5" w:themeColor="accent1" w:themeShade="BF"/>
          <w:sz w:val="24"/>
          <w:szCs w:val="24"/>
        </w:rPr>
        <w:t xml:space="preserve">LHMA </w:t>
      </w:r>
      <w:r w:rsidR="00B41510" w:rsidRPr="003A37F4">
        <w:rPr>
          <w:rFonts w:ascii="Arial" w:hAnsi="Arial" w:cs="Arial"/>
          <w:color w:val="2E74B5" w:themeColor="accent1" w:themeShade="BF"/>
          <w:sz w:val="24"/>
          <w:szCs w:val="24"/>
        </w:rPr>
        <w:t>T</w:t>
      </w:r>
      <w:r w:rsidRPr="003A37F4">
        <w:rPr>
          <w:rFonts w:ascii="Arial" w:hAnsi="Arial" w:cs="Arial"/>
          <w:color w:val="2E74B5" w:themeColor="accent1" w:themeShade="BF"/>
          <w:sz w:val="24"/>
          <w:szCs w:val="24"/>
        </w:rPr>
        <w:t>ool</w:t>
      </w:r>
      <w:r w:rsidR="00ED252C" w:rsidRPr="003A37F4">
        <w:rPr>
          <w:rFonts w:ascii="Arial" w:hAnsi="Arial" w:cs="Arial"/>
          <w:color w:val="2E74B5" w:themeColor="accent1" w:themeShade="BF"/>
          <w:sz w:val="24"/>
          <w:szCs w:val="24"/>
        </w:rPr>
        <w:t xml:space="preserve">. This </w:t>
      </w:r>
      <w:r w:rsidR="00B41510" w:rsidRPr="003A37F4">
        <w:rPr>
          <w:rFonts w:ascii="Arial" w:hAnsi="Arial" w:cs="Arial"/>
          <w:color w:val="2E74B5" w:themeColor="accent1" w:themeShade="BF"/>
          <w:sz w:val="24"/>
          <w:szCs w:val="24"/>
        </w:rPr>
        <w:t>T</w:t>
      </w:r>
      <w:r w:rsidR="00ED252C" w:rsidRPr="003A37F4">
        <w:rPr>
          <w:rFonts w:ascii="Arial" w:hAnsi="Arial" w:cs="Arial"/>
          <w:color w:val="2E74B5" w:themeColor="accent1" w:themeShade="BF"/>
          <w:sz w:val="24"/>
          <w:szCs w:val="24"/>
        </w:rPr>
        <w:t>ool</w:t>
      </w:r>
      <w:r w:rsidRPr="003A37F4">
        <w:rPr>
          <w:rFonts w:ascii="Arial" w:hAnsi="Arial" w:cs="Arial"/>
          <w:color w:val="2E74B5" w:themeColor="accent1" w:themeShade="BF"/>
          <w:sz w:val="24"/>
          <w:szCs w:val="24"/>
        </w:rPr>
        <w:t xml:space="preserve"> uses a formulaic approach to allocate </w:t>
      </w:r>
      <w:r w:rsidR="00ED252C" w:rsidRPr="003A37F4">
        <w:rPr>
          <w:rFonts w:ascii="Arial" w:hAnsi="Arial" w:cs="Arial"/>
          <w:color w:val="2E74B5" w:themeColor="accent1" w:themeShade="BF"/>
          <w:sz w:val="24"/>
          <w:szCs w:val="24"/>
        </w:rPr>
        <w:t xml:space="preserve">the additional </w:t>
      </w:r>
      <w:r w:rsidRPr="003A37F4">
        <w:rPr>
          <w:rFonts w:ascii="Arial" w:hAnsi="Arial" w:cs="Arial"/>
          <w:color w:val="2E74B5" w:themeColor="accent1" w:themeShade="BF"/>
          <w:sz w:val="24"/>
          <w:szCs w:val="24"/>
        </w:rPr>
        <w:t>h</w:t>
      </w:r>
      <w:r w:rsidR="009E0BD9">
        <w:rPr>
          <w:rFonts w:ascii="Arial" w:hAnsi="Arial" w:cs="Arial"/>
          <w:color w:val="2E74B5" w:themeColor="accent1" w:themeShade="BF"/>
          <w:sz w:val="24"/>
          <w:szCs w:val="24"/>
        </w:rPr>
        <w:t>ousing need,</w:t>
      </w:r>
      <w:r w:rsidRPr="003A37F4">
        <w:rPr>
          <w:rFonts w:ascii="Arial" w:hAnsi="Arial" w:cs="Arial"/>
          <w:color w:val="2E74B5" w:themeColor="accent1" w:themeShade="BF"/>
          <w:sz w:val="24"/>
          <w:szCs w:val="24"/>
        </w:rPr>
        <w:t xml:space="preserve"> </w:t>
      </w:r>
      <w:r w:rsidR="00ED252C" w:rsidRPr="003A37F4">
        <w:rPr>
          <w:rFonts w:ascii="Arial" w:hAnsi="Arial" w:cs="Arial"/>
          <w:color w:val="2E74B5" w:themeColor="accent1" w:themeShade="BF"/>
          <w:sz w:val="24"/>
          <w:szCs w:val="24"/>
        </w:rPr>
        <w:t xml:space="preserve">formed </w:t>
      </w:r>
      <w:r w:rsidRPr="003A37F4">
        <w:rPr>
          <w:rFonts w:ascii="Arial" w:hAnsi="Arial" w:cs="Arial"/>
          <w:color w:val="2E74B5" w:themeColor="accent1" w:themeShade="BF"/>
          <w:sz w:val="24"/>
          <w:szCs w:val="24"/>
        </w:rPr>
        <w:t xml:space="preserve">from </w:t>
      </w:r>
      <w:r w:rsidR="00ED252C" w:rsidRPr="003A37F4">
        <w:rPr>
          <w:rFonts w:ascii="Arial" w:hAnsi="Arial" w:cs="Arial"/>
          <w:color w:val="2E74B5" w:themeColor="accent1" w:themeShade="BF"/>
          <w:sz w:val="24"/>
          <w:szCs w:val="24"/>
        </w:rPr>
        <w:t xml:space="preserve">the </w:t>
      </w:r>
      <w:r w:rsidRPr="003A37F4">
        <w:rPr>
          <w:rFonts w:ascii="Arial" w:hAnsi="Arial" w:cs="Arial"/>
          <w:color w:val="2E74B5" w:themeColor="accent1" w:themeShade="BF"/>
          <w:sz w:val="24"/>
          <w:szCs w:val="24"/>
        </w:rPr>
        <w:t>existing unmet need and the newly arising need (change in the household projections over the LHMA period)</w:t>
      </w:r>
      <w:r w:rsidR="009E0BD9">
        <w:rPr>
          <w:rFonts w:ascii="Arial" w:hAnsi="Arial" w:cs="Arial"/>
          <w:color w:val="2E74B5" w:themeColor="accent1" w:themeShade="BF"/>
          <w:sz w:val="24"/>
          <w:szCs w:val="24"/>
        </w:rPr>
        <w:t>,</w:t>
      </w:r>
      <w:r w:rsidRPr="003A37F4">
        <w:rPr>
          <w:rFonts w:ascii="Arial" w:hAnsi="Arial" w:cs="Arial"/>
          <w:color w:val="2E74B5" w:themeColor="accent1" w:themeShade="BF"/>
          <w:sz w:val="24"/>
          <w:szCs w:val="24"/>
        </w:rPr>
        <w:t xml:space="preserve"> to the different housing tenures. All existing unmet need </w:t>
      </w:r>
      <w:r w:rsidR="00ED252C" w:rsidRPr="003A37F4">
        <w:rPr>
          <w:rFonts w:ascii="Arial" w:hAnsi="Arial" w:cs="Arial"/>
          <w:color w:val="2E74B5" w:themeColor="accent1" w:themeShade="BF"/>
          <w:sz w:val="24"/>
          <w:szCs w:val="24"/>
        </w:rPr>
        <w:t>is allocated to affordable housing and assumed to be covered during the first five years of the LHMA period. T</w:t>
      </w:r>
      <w:r w:rsidRPr="003A37F4">
        <w:rPr>
          <w:rFonts w:ascii="Arial" w:hAnsi="Arial" w:cs="Arial"/>
          <w:color w:val="2E74B5" w:themeColor="accent1" w:themeShade="BF"/>
          <w:sz w:val="24"/>
          <w:szCs w:val="24"/>
        </w:rPr>
        <w:t>he newly arising need</w:t>
      </w:r>
      <w:r w:rsidR="00ED252C" w:rsidRPr="003A37F4">
        <w:rPr>
          <w:rFonts w:ascii="Arial" w:hAnsi="Arial" w:cs="Arial"/>
          <w:color w:val="2E74B5" w:themeColor="accent1" w:themeShade="BF"/>
          <w:sz w:val="24"/>
          <w:szCs w:val="24"/>
        </w:rPr>
        <w:t xml:space="preserve"> is allocated between market and affordable housing using a </w:t>
      </w:r>
      <w:r w:rsidRPr="003A37F4">
        <w:rPr>
          <w:rFonts w:ascii="Arial" w:hAnsi="Arial" w:cs="Arial"/>
          <w:color w:val="2E74B5" w:themeColor="accent1" w:themeShade="BF"/>
          <w:sz w:val="24"/>
          <w:szCs w:val="24"/>
        </w:rPr>
        <w:t xml:space="preserve">formulaic approach. </w:t>
      </w:r>
    </w:p>
    <w:p w14:paraId="089BA453" w14:textId="77777777" w:rsidR="00D50A21" w:rsidRPr="003A37F4" w:rsidRDefault="00D50A21" w:rsidP="00E46DD0">
      <w:pPr>
        <w:pStyle w:val="ListParagraph"/>
        <w:spacing w:after="0" w:line="240" w:lineRule="auto"/>
        <w:ind w:left="567"/>
        <w:contextualSpacing w:val="0"/>
        <w:rPr>
          <w:rFonts w:ascii="Arial" w:hAnsi="Arial" w:cs="Arial"/>
          <w:color w:val="2E74B5" w:themeColor="accent1" w:themeShade="BF"/>
          <w:sz w:val="24"/>
          <w:szCs w:val="24"/>
        </w:rPr>
      </w:pPr>
    </w:p>
    <w:p w14:paraId="0CEE1616" w14:textId="7A180FEB" w:rsidR="00D95981" w:rsidRPr="003A37F4" w:rsidRDefault="009E0BD9" w:rsidP="00D50A21">
      <w:pPr>
        <w:pStyle w:val="ListParagraph"/>
        <w:spacing w:after="0" w:line="240" w:lineRule="auto"/>
        <w:ind w:left="567"/>
        <w:contextualSpacing w:val="0"/>
        <w:rPr>
          <w:rFonts w:ascii="Arial" w:hAnsi="Arial" w:cs="Arial"/>
          <w:color w:val="2E74B5" w:themeColor="accent1" w:themeShade="BF"/>
          <w:sz w:val="24"/>
          <w:szCs w:val="24"/>
        </w:rPr>
      </w:pPr>
      <w:r>
        <w:rPr>
          <w:rFonts w:ascii="Arial" w:hAnsi="Arial" w:cs="Arial"/>
          <w:color w:val="2E74B5" w:themeColor="accent1" w:themeShade="BF"/>
          <w:sz w:val="24"/>
          <w:szCs w:val="24"/>
        </w:rPr>
        <w:t>By housing market area (HMA),</w:t>
      </w:r>
      <w:r w:rsidR="00165FE3">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t</w:t>
      </w:r>
      <w:r w:rsidR="00ED252C" w:rsidRPr="003A37F4">
        <w:rPr>
          <w:rFonts w:ascii="Arial" w:hAnsi="Arial" w:cs="Arial"/>
          <w:color w:val="2E74B5" w:themeColor="accent1" w:themeShade="BF"/>
          <w:sz w:val="24"/>
          <w:szCs w:val="24"/>
        </w:rPr>
        <w:t xml:space="preserve">he </w:t>
      </w:r>
      <w:r w:rsidR="00274380">
        <w:rPr>
          <w:rFonts w:ascii="Arial" w:hAnsi="Arial" w:cs="Arial"/>
          <w:color w:val="2E74B5" w:themeColor="accent1" w:themeShade="BF"/>
          <w:sz w:val="24"/>
          <w:szCs w:val="24"/>
        </w:rPr>
        <w:t>LHMA</w:t>
      </w:r>
      <w:r w:rsidR="00274380" w:rsidRPr="003A37F4">
        <w:rPr>
          <w:rFonts w:ascii="Arial" w:hAnsi="Arial" w:cs="Arial"/>
          <w:color w:val="2E74B5" w:themeColor="accent1" w:themeShade="BF"/>
          <w:sz w:val="24"/>
          <w:szCs w:val="24"/>
        </w:rPr>
        <w:t xml:space="preserve"> </w:t>
      </w:r>
      <w:r w:rsidR="00ED252C" w:rsidRPr="003A37F4">
        <w:rPr>
          <w:rFonts w:ascii="Arial" w:hAnsi="Arial" w:cs="Arial"/>
          <w:color w:val="2E74B5" w:themeColor="accent1" w:themeShade="BF"/>
          <w:sz w:val="24"/>
          <w:szCs w:val="24"/>
        </w:rPr>
        <w:t>Tool provides default d</w:t>
      </w:r>
      <w:r w:rsidR="00FF3BB5" w:rsidRPr="003A37F4">
        <w:rPr>
          <w:rFonts w:ascii="Arial" w:hAnsi="Arial" w:cs="Arial"/>
          <w:color w:val="2E74B5" w:themeColor="accent1" w:themeShade="BF"/>
          <w:sz w:val="24"/>
          <w:szCs w:val="24"/>
        </w:rPr>
        <w:t xml:space="preserve">ata inputs </w:t>
      </w:r>
      <w:r>
        <w:rPr>
          <w:rFonts w:ascii="Arial" w:hAnsi="Arial" w:cs="Arial"/>
          <w:color w:val="2E74B5" w:themeColor="accent1" w:themeShade="BF"/>
          <w:sz w:val="24"/>
          <w:szCs w:val="24"/>
        </w:rPr>
        <w:t>f</w:t>
      </w:r>
      <w:r w:rsidR="00ED252C" w:rsidRPr="003A37F4">
        <w:rPr>
          <w:rFonts w:ascii="Arial" w:hAnsi="Arial" w:cs="Arial"/>
          <w:color w:val="2E74B5" w:themeColor="accent1" w:themeShade="BF"/>
          <w:sz w:val="24"/>
          <w:szCs w:val="24"/>
        </w:rPr>
        <w:t xml:space="preserve">or rent, house price paid and household projections (used to generate the newly arising need) with local authorities providing the </w:t>
      </w:r>
      <w:r w:rsidR="00FF3BB5" w:rsidRPr="003A37F4">
        <w:rPr>
          <w:rFonts w:ascii="Arial" w:hAnsi="Arial" w:cs="Arial"/>
          <w:color w:val="2E74B5" w:themeColor="accent1" w:themeShade="BF"/>
          <w:sz w:val="24"/>
          <w:szCs w:val="24"/>
        </w:rPr>
        <w:t>income percentile distribution</w:t>
      </w:r>
      <w:r>
        <w:rPr>
          <w:rFonts w:ascii="Arial" w:hAnsi="Arial" w:cs="Arial"/>
          <w:color w:val="2E74B5" w:themeColor="accent1" w:themeShade="BF"/>
          <w:sz w:val="24"/>
          <w:szCs w:val="24"/>
        </w:rPr>
        <w:t>s</w:t>
      </w:r>
      <w:r w:rsidR="00FF3BB5" w:rsidRPr="003A37F4">
        <w:rPr>
          <w:rFonts w:ascii="Arial" w:hAnsi="Arial" w:cs="Arial"/>
          <w:color w:val="2E74B5" w:themeColor="accent1" w:themeShade="BF"/>
          <w:sz w:val="24"/>
          <w:szCs w:val="24"/>
        </w:rPr>
        <w:t xml:space="preserve">, </w:t>
      </w:r>
      <w:r w:rsidR="00ED252C" w:rsidRPr="003A37F4">
        <w:rPr>
          <w:rFonts w:ascii="Arial" w:hAnsi="Arial" w:cs="Arial"/>
          <w:color w:val="2E74B5" w:themeColor="accent1" w:themeShade="BF"/>
          <w:sz w:val="24"/>
          <w:szCs w:val="24"/>
        </w:rPr>
        <w:t xml:space="preserve">existing unmet need and the </w:t>
      </w:r>
      <w:r>
        <w:rPr>
          <w:rFonts w:ascii="Arial" w:hAnsi="Arial" w:cs="Arial"/>
          <w:color w:val="2E74B5" w:themeColor="accent1" w:themeShade="BF"/>
          <w:sz w:val="24"/>
          <w:szCs w:val="24"/>
        </w:rPr>
        <w:t xml:space="preserve">planned supply and turnover of existing </w:t>
      </w:r>
      <w:r w:rsidR="00FF3BB5" w:rsidRPr="003A37F4">
        <w:rPr>
          <w:rFonts w:ascii="Arial" w:hAnsi="Arial" w:cs="Arial"/>
          <w:color w:val="2E74B5" w:themeColor="accent1" w:themeShade="BF"/>
          <w:sz w:val="24"/>
          <w:szCs w:val="24"/>
        </w:rPr>
        <w:t>stock</w:t>
      </w:r>
      <w:r w:rsidR="00100341">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The latter two data inputs are considered over the first </w:t>
      </w:r>
      <w:r w:rsidR="00165FE3">
        <w:rPr>
          <w:rFonts w:ascii="Arial" w:hAnsi="Arial" w:cs="Arial"/>
          <w:color w:val="2E74B5" w:themeColor="accent1" w:themeShade="BF"/>
          <w:sz w:val="24"/>
          <w:szCs w:val="24"/>
        </w:rPr>
        <w:t xml:space="preserve">five </w:t>
      </w:r>
      <w:r>
        <w:rPr>
          <w:rFonts w:ascii="Arial" w:hAnsi="Arial" w:cs="Arial"/>
          <w:color w:val="2E74B5" w:themeColor="accent1" w:themeShade="BF"/>
          <w:sz w:val="24"/>
          <w:szCs w:val="24"/>
        </w:rPr>
        <w:t>years only of the LHMA period and are fully allocated to affordable housing.</w:t>
      </w:r>
      <w:r w:rsidR="00ED252C" w:rsidRPr="003A37F4">
        <w:rPr>
          <w:rFonts w:ascii="Arial" w:hAnsi="Arial" w:cs="Arial"/>
          <w:color w:val="2E74B5" w:themeColor="accent1" w:themeShade="BF"/>
          <w:sz w:val="24"/>
          <w:szCs w:val="24"/>
        </w:rPr>
        <w:t xml:space="preserve"> </w:t>
      </w:r>
      <w:r w:rsidR="00C63BB6">
        <w:rPr>
          <w:rFonts w:ascii="Arial" w:hAnsi="Arial" w:cs="Arial"/>
          <w:color w:val="2E74B5" w:themeColor="accent1" w:themeShade="BF"/>
          <w:sz w:val="24"/>
          <w:szCs w:val="24"/>
        </w:rPr>
        <w:t xml:space="preserve">This is because it becomes less accurate to predict supply beyond the first five years of the LHMA period. </w:t>
      </w:r>
      <w:r w:rsidR="00FF3BB5" w:rsidRPr="003A37F4">
        <w:rPr>
          <w:rFonts w:ascii="Arial" w:hAnsi="Arial" w:cs="Arial"/>
          <w:color w:val="2E74B5" w:themeColor="accent1" w:themeShade="BF"/>
          <w:sz w:val="24"/>
          <w:szCs w:val="24"/>
        </w:rPr>
        <w:t xml:space="preserve">A local authority can have </w:t>
      </w:r>
      <w:r>
        <w:rPr>
          <w:rFonts w:ascii="Arial" w:hAnsi="Arial" w:cs="Arial"/>
          <w:color w:val="2E74B5" w:themeColor="accent1" w:themeShade="BF"/>
          <w:sz w:val="24"/>
          <w:szCs w:val="24"/>
        </w:rPr>
        <w:t xml:space="preserve">up to </w:t>
      </w:r>
      <w:r w:rsidR="00FF3BB5" w:rsidRPr="003A37F4">
        <w:rPr>
          <w:rFonts w:ascii="Arial" w:hAnsi="Arial" w:cs="Arial"/>
          <w:color w:val="2E74B5" w:themeColor="accent1" w:themeShade="BF"/>
          <w:sz w:val="24"/>
          <w:szCs w:val="24"/>
        </w:rPr>
        <w:t>20 HMAs which are defined using wards, middle-layer super output areas (MSOAs) or lower-layer super output areas (LSOAs). </w:t>
      </w:r>
      <w:r>
        <w:rPr>
          <w:rFonts w:ascii="Arial" w:hAnsi="Arial" w:cs="Arial"/>
          <w:color w:val="2E74B5" w:themeColor="accent1" w:themeShade="BF"/>
          <w:sz w:val="24"/>
          <w:szCs w:val="24"/>
        </w:rPr>
        <w:t>Each HMA can have up to 40 wards, MSOAs or LSOAs.</w:t>
      </w:r>
    </w:p>
    <w:p w14:paraId="7FBB05E8" w14:textId="77777777" w:rsidR="00D95981" w:rsidRPr="003A37F4" w:rsidRDefault="00D95981" w:rsidP="00D50A21">
      <w:pPr>
        <w:pStyle w:val="ListParagraph"/>
        <w:spacing w:after="0" w:line="240" w:lineRule="auto"/>
        <w:ind w:left="567"/>
        <w:contextualSpacing w:val="0"/>
        <w:rPr>
          <w:rFonts w:ascii="Arial" w:hAnsi="Arial" w:cs="Arial"/>
          <w:color w:val="2E74B5" w:themeColor="accent1" w:themeShade="BF"/>
          <w:sz w:val="24"/>
          <w:szCs w:val="24"/>
        </w:rPr>
      </w:pPr>
    </w:p>
    <w:p w14:paraId="1D165E8F" w14:textId="7D454398" w:rsidR="00FF3BB5" w:rsidRPr="003A37F4" w:rsidRDefault="009E0BD9" w:rsidP="00D50A21">
      <w:pPr>
        <w:pStyle w:val="ListParagraph"/>
        <w:spacing w:after="0" w:line="240" w:lineRule="auto"/>
        <w:ind w:left="567"/>
        <w:contextualSpacing w:val="0"/>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The input </w:t>
      </w:r>
      <w:r w:rsidR="00FF3BB5" w:rsidRPr="003A37F4">
        <w:rPr>
          <w:rFonts w:ascii="Arial" w:hAnsi="Arial" w:cs="Arial"/>
          <w:color w:val="2E74B5" w:themeColor="accent1" w:themeShade="BF"/>
          <w:sz w:val="24"/>
          <w:szCs w:val="24"/>
        </w:rPr>
        <w:t xml:space="preserve">data together with a number of assumptions </w:t>
      </w:r>
      <w:r w:rsidR="00ED252C" w:rsidRPr="003A37F4">
        <w:rPr>
          <w:rFonts w:ascii="Arial" w:hAnsi="Arial" w:cs="Arial"/>
          <w:color w:val="2E74B5" w:themeColor="accent1" w:themeShade="BF"/>
          <w:sz w:val="24"/>
          <w:szCs w:val="24"/>
        </w:rPr>
        <w:t xml:space="preserve">is used to </w:t>
      </w:r>
      <w:r w:rsidR="00FF3BB5" w:rsidRPr="003A37F4">
        <w:rPr>
          <w:rFonts w:ascii="Arial" w:hAnsi="Arial" w:cs="Arial"/>
          <w:color w:val="2E74B5" w:themeColor="accent1" w:themeShade="BF"/>
          <w:sz w:val="24"/>
          <w:szCs w:val="24"/>
        </w:rPr>
        <w:t xml:space="preserve">generate </w:t>
      </w:r>
      <w:r w:rsidR="00ED252C" w:rsidRPr="003A37F4">
        <w:rPr>
          <w:rFonts w:ascii="Arial" w:hAnsi="Arial" w:cs="Arial"/>
          <w:color w:val="2E74B5" w:themeColor="accent1" w:themeShade="BF"/>
          <w:sz w:val="24"/>
          <w:szCs w:val="24"/>
        </w:rPr>
        <w:t xml:space="preserve">an </w:t>
      </w:r>
      <w:r w:rsidR="00FF3BB5" w:rsidRPr="003A37F4">
        <w:rPr>
          <w:rFonts w:ascii="Arial" w:hAnsi="Arial" w:cs="Arial"/>
          <w:color w:val="2E74B5" w:themeColor="accent1" w:themeShade="BF"/>
          <w:sz w:val="24"/>
          <w:szCs w:val="24"/>
        </w:rPr>
        <w:t>income level</w:t>
      </w:r>
      <w:r w:rsidR="00ED252C" w:rsidRPr="003A37F4">
        <w:rPr>
          <w:rFonts w:ascii="Arial" w:hAnsi="Arial" w:cs="Arial"/>
          <w:color w:val="2E74B5" w:themeColor="accent1" w:themeShade="BF"/>
          <w:sz w:val="24"/>
          <w:szCs w:val="24"/>
        </w:rPr>
        <w:t xml:space="preserve"> above which households would be </w:t>
      </w:r>
      <w:r w:rsidR="00C63BB6">
        <w:rPr>
          <w:rFonts w:ascii="Arial" w:hAnsi="Arial" w:cs="Arial"/>
          <w:color w:val="2E74B5" w:themeColor="accent1" w:themeShade="BF"/>
          <w:sz w:val="24"/>
          <w:szCs w:val="24"/>
        </w:rPr>
        <w:t>considered able to meet their needs in the market</w:t>
      </w:r>
      <w:r w:rsidR="00C63BB6" w:rsidRPr="003A37F4">
        <w:rPr>
          <w:rFonts w:ascii="Arial" w:hAnsi="Arial" w:cs="Arial"/>
          <w:color w:val="2E74B5" w:themeColor="accent1" w:themeShade="BF"/>
          <w:sz w:val="24"/>
          <w:szCs w:val="24"/>
        </w:rPr>
        <w:t xml:space="preserve"> </w:t>
      </w:r>
      <w:r w:rsidR="00ED252C" w:rsidRPr="003A37F4">
        <w:rPr>
          <w:rFonts w:ascii="Arial" w:hAnsi="Arial" w:cs="Arial"/>
          <w:color w:val="2E74B5" w:themeColor="accent1" w:themeShade="BF"/>
          <w:sz w:val="24"/>
          <w:szCs w:val="24"/>
        </w:rPr>
        <w:t xml:space="preserve">and a lower income level </w:t>
      </w:r>
      <w:r w:rsidR="000E05D9">
        <w:rPr>
          <w:rFonts w:ascii="Arial" w:hAnsi="Arial" w:cs="Arial"/>
          <w:color w:val="2E74B5" w:themeColor="accent1" w:themeShade="BF"/>
          <w:sz w:val="24"/>
          <w:szCs w:val="24"/>
        </w:rPr>
        <w:t xml:space="preserve">below </w:t>
      </w:r>
      <w:r w:rsidR="00ED252C" w:rsidRPr="003A37F4">
        <w:rPr>
          <w:rFonts w:ascii="Arial" w:hAnsi="Arial" w:cs="Arial"/>
          <w:color w:val="2E74B5" w:themeColor="accent1" w:themeShade="BF"/>
          <w:sz w:val="24"/>
          <w:szCs w:val="24"/>
        </w:rPr>
        <w:t xml:space="preserve">which households are </w:t>
      </w:r>
      <w:r w:rsidR="000300C7">
        <w:rPr>
          <w:rFonts w:ascii="Arial" w:hAnsi="Arial" w:cs="Arial"/>
          <w:color w:val="2E74B5" w:themeColor="accent1" w:themeShade="BF"/>
          <w:sz w:val="24"/>
          <w:szCs w:val="24"/>
        </w:rPr>
        <w:t xml:space="preserve">considered </w:t>
      </w:r>
      <w:r w:rsidR="00C63BB6">
        <w:rPr>
          <w:rFonts w:ascii="Arial" w:hAnsi="Arial" w:cs="Arial"/>
          <w:color w:val="2E74B5" w:themeColor="accent1" w:themeShade="BF"/>
          <w:sz w:val="24"/>
          <w:szCs w:val="24"/>
        </w:rPr>
        <w:t xml:space="preserve">to be </w:t>
      </w:r>
      <w:r w:rsidR="000300C7">
        <w:rPr>
          <w:rFonts w:ascii="Arial" w:hAnsi="Arial" w:cs="Arial"/>
          <w:color w:val="2E74B5" w:themeColor="accent1" w:themeShade="BF"/>
          <w:sz w:val="24"/>
          <w:szCs w:val="24"/>
        </w:rPr>
        <w:t xml:space="preserve">in need of </w:t>
      </w:r>
      <w:r w:rsidR="00FF3BB5" w:rsidRPr="003A37F4">
        <w:rPr>
          <w:rFonts w:ascii="Arial" w:hAnsi="Arial" w:cs="Arial"/>
          <w:color w:val="2E74B5" w:themeColor="accent1" w:themeShade="BF"/>
          <w:sz w:val="24"/>
          <w:szCs w:val="24"/>
        </w:rPr>
        <w:t xml:space="preserve">social </w:t>
      </w:r>
      <w:r w:rsidR="000300C7">
        <w:rPr>
          <w:rFonts w:ascii="Arial" w:hAnsi="Arial" w:cs="Arial"/>
          <w:color w:val="2E74B5" w:themeColor="accent1" w:themeShade="BF"/>
          <w:sz w:val="24"/>
          <w:szCs w:val="24"/>
        </w:rPr>
        <w:t>rent.</w:t>
      </w:r>
      <w:r w:rsidR="00ED252C" w:rsidRPr="003A37F4">
        <w:rPr>
          <w:rFonts w:ascii="Arial" w:hAnsi="Arial" w:cs="Arial"/>
          <w:color w:val="2E74B5" w:themeColor="accent1" w:themeShade="BF"/>
          <w:sz w:val="24"/>
          <w:szCs w:val="24"/>
        </w:rPr>
        <w:t xml:space="preserve"> The intermediate households are those not allocated to market housing or social rent. The </w:t>
      </w:r>
      <w:r w:rsidR="00274380">
        <w:rPr>
          <w:rFonts w:ascii="Arial" w:hAnsi="Arial" w:cs="Arial"/>
          <w:color w:val="2E74B5" w:themeColor="accent1" w:themeShade="BF"/>
          <w:sz w:val="24"/>
          <w:szCs w:val="24"/>
        </w:rPr>
        <w:t>LHMA</w:t>
      </w:r>
      <w:r w:rsidR="00274380" w:rsidRPr="003A37F4">
        <w:rPr>
          <w:rFonts w:ascii="Arial" w:hAnsi="Arial" w:cs="Arial"/>
          <w:color w:val="2E74B5" w:themeColor="accent1" w:themeShade="BF"/>
          <w:sz w:val="24"/>
          <w:szCs w:val="24"/>
        </w:rPr>
        <w:t xml:space="preserve"> </w:t>
      </w:r>
      <w:r w:rsidR="00ED252C" w:rsidRPr="003A37F4">
        <w:rPr>
          <w:rFonts w:ascii="Arial" w:hAnsi="Arial" w:cs="Arial"/>
          <w:color w:val="2E74B5" w:themeColor="accent1" w:themeShade="BF"/>
          <w:sz w:val="24"/>
          <w:szCs w:val="24"/>
        </w:rPr>
        <w:t xml:space="preserve">Tool also </w:t>
      </w:r>
      <w:r w:rsidR="00FF3BB5" w:rsidRPr="003A37F4">
        <w:rPr>
          <w:rFonts w:ascii="Arial" w:hAnsi="Arial" w:cs="Arial"/>
          <w:color w:val="2E74B5" w:themeColor="accent1" w:themeShade="BF"/>
          <w:sz w:val="24"/>
          <w:szCs w:val="24"/>
        </w:rPr>
        <w:t>forecast</w:t>
      </w:r>
      <w:r w:rsidR="00ED252C" w:rsidRPr="003A37F4">
        <w:rPr>
          <w:rFonts w:ascii="Arial" w:hAnsi="Arial" w:cs="Arial"/>
          <w:color w:val="2E74B5" w:themeColor="accent1" w:themeShade="BF"/>
          <w:sz w:val="24"/>
          <w:szCs w:val="24"/>
        </w:rPr>
        <w:t>s</w:t>
      </w:r>
      <w:r w:rsidR="00FF3BB5" w:rsidRPr="003A37F4">
        <w:rPr>
          <w:rFonts w:ascii="Arial" w:hAnsi="Arial" w:cs="Arial"/>
          <w:color w:val="2E74B5" w:themeColor="accent1" w:themeShade="BF"/>
          <w:sz w:val="24"/>
          <w:szCs w:val="24"/>
        </w:rPr>
        <w:t xml:space="preserve"> how the data inputs may change over the first </w:t>
      </w:r>
      <w:r w:rsidR="004E23F7">
        <w:rPr>
          <w:rFonts w:ascii="Arial" w:hAnsi="Arial" w:cs="Arial"/>
          <w:color w:val="2E74B5" w:themeColor="accent1" w:themeShade="BF"/>
          <w:sz w:val="24"/>
          <w:szCs w:val="24"/>
        </w:rPr>
        <w:t>five</w:t>
      </w:r>
      <w:r w:rsidR="004E23F7" w:rsidRPr="003A37F4">
        <w:rPr>
          <w:rFonts w:ascii="Arial" w:hAnsi="Arial" w:cs="Arial"/>
          <w:color w:val="2E74B5" w:themeColor="accent1" w:themeShade="BF"/>
          <w:sz w:val="24"/>
          <w:szCs w:val="24"/>
        </w:rPr>
        <w:t xml:space="preserve"> </w:t>
      </w:r>
      <w:r w:rsidR="00FF3BB5" w:rsidRPr="003A37F4">
        <w:rPr>
          <w:rFonts w:ascii="Arial" w:hAnsi="Arial" w:cs="Arial"/>
          <w:color w:val="2E74B5" w:themeColor="accent1" w:themeShade="BF"/>
          <w:sz w:val="24"/>
          <w:szCs w:val="24"/>
        </w:rPr>
        <w:t>years of the LHMA period</w:t>
      </w:r>
      <w:r w:rsidR="00ED252C" w:rsidRPr="003A37F4">
        <w:rPr>
          <w:rFonts w:ascii="Arial" w:hAnsi="Arial" w:cs="Arial"/>
          <w:color w:val="2E74B5" w:themeColor="accent1" w:themeShade="BF"/>
          <w:sz w:val="24"/>
          <w:szCs w:val="24"/>
        </w:rPr>
        <w:t xml:space="preserve">. </w:t>
      </w:r>
    </w:p>
    <w:p w14:paraId="25873BCB" w14:textId="330C20FB" w:rsidR="00B16740" w:rsidRDefault="009A3D0B" w:rsidP="00D50A21">
      <w:pPr>
        <w:pStyle w:val="ListParagraph"/>
        <w:spacing w:after="0" w:line="240" w:lineRule="auto"/>
        <w:ind w:left="567"/>
        <w:contextualSpacing w:val="0"/>
        <w:rPr>
          <w:rFonts w:ascii="Arial" w:hAnsi="Arial" w:cs="Arial"/>
          <w:color w:val="2E74B5" w:themeColor="accent1" w:themeShade="BF"/>
          <w:sz w:val="24"/>
          <w:szCs w:val="24"/>
        </w:rPr>
      </w:pPr>
      <w:r w:rsidRPr="003A37F4">
        <w:rPr>
          <w:rFonts w:ascii="Arial" w:hAnsi="Arial" w:cs="Arial"/>
          <w:color w:val="2E74B5" w:themeColor="accent1" w:themeShade="BF"/>
          <w:sz w:val="24"/>
          <w:szCs w:val="24"/>
        </w:rPr>
        <w:br/>
      </w:r>
      <w:r w:rsidR="00F50D98" w:rsidRPr="003A37F4">
        <w:rPr>
          <w:rFonts w:ascii="Arial" w:hAnsi="Arial" w:cs="Arial"/>
          <w:color w:val="2E74B5" w:themeColor="accent1" w:themeShade="BF"/>
          <w:sz w:val="24"/>
          <w:szCs w:val="24"/>
        </w:rPr>
        <w:t xml:space="preserve">The output tables from the </w:t>
      </w:r>
      <w:r w:rsidR="00274380">
        <w:rPr>
          <w:rFonts w:ascii="Arial" w:hAnsi="Arial" w:cs="Arial"/>
          <w:color w:val="2E74B5" w:themeColor="accent1" w:themeShade="BF"/>
          <w:sz w:val="24"/>
          <w:szCs w:val="24"/>
        </w:rPr>
        <w:t>LHMA</w:t>
      </w:r>
      <w:r w:rsidR="00274380" w:rsidRPr="003A37F4">
        <w:rPr>
          <w:rFonts w:ascii="Arial" w:hAnsi="Arial" w:cs="Arial"/>
          <w:color w:val="2E74B5" w:themeColor="accent1" w:themeShade="BF"/>
          <w:sz w:val="24"/>
          <w:szCs w:val="24"/>
        </w:rPr>
        <w:t xml:space="preserve"> </w:t>
      </w:r>
      <w:r w:rsidR="00F50D98" w:rsidRPr="003A37F4">
        <w:rPr>
          <w:rFonts w:ascii="Arial" w:hAnsi="Arial" w:cs="Arial"/>
          <w:color w:val="2E74B5" w:themeColor="accent1" w:themeShade="BF"/>
          <w:sz w:val="24"/>
          <w:szCs w:val="24"/>
        </w:rPr>
        <w:t xml:space="preserve">Tool are used as the starting point </w:t>
      </w:r>
      <w:r w:rsidR="00481A35" w:rsidRPr="003A37F4">
        <w:rPr>
          <w:rFonts w:ascii="Arial" w:hAnsi="Arial" w:cs="Arial"/>
          <w:color w:val="2E74B5" w:themeColor="accent1" w:themeShade="BF"/>
          <w:sz w:val="24"/>
          <w:szCs w:val="24"/>
        </w:rPr>
        <w:t xml:space="preserve">for development plans </w:t>
      </w:r>
      <w:r w:rsidR="00F50D98" w:rsidRPr="003A37F4">
        <w:rPr>
          <w:rFonts w:ascii="Arial" w:hAnsi="Arial" w:cs="Arial"/>
          <w:color w:val="2E74B5" w:themeColor="accent1" w:themeShade="BF"/>
          <w:sz w:val="24"/>
          <w:szCs w:val="24"/>
        </w:rPr>
        <w:t xml:space="preserve">to provide the range of LHMA </w:t>
      </w:r>
      <w:r w:rsidR="00481A35" w:rsidRPr="003A37F4">
        <w:rPr>
          <w:rFonts w:ascii="Arial" w:hAnsi="Arial" w:cs="Arial"/>
          <w:color w:val="2E74B5" w:themeColor="accent1" w:themeShade="BF"/>
          <w:sz w:val="24"/>
          <w:szCs w:val="24"/>
        </w:rPr>
        <w:t xml:space="preserve">additional </w:t>
      </w:r>
      <w:r w:rsidR="00F50D98" w:rsidRPr="003A37F4">
        <w:rPr>
          <w:rFonts w:ascii="Arial" w:hAnsi="Arial" w:cs="Arial"/>
          <w:color w:val="2E74B5" w:themeColor="accent1" w:themeShade="BF"/>
          <w:sz w:val="24"/>
          <w:szCs w:val="24"/>
        </w:rPr>
        <w:t xml:space="preserve">housing need estimates. </w:t>
      </w:r>
    </w:p>
    <w:p w14:paraId="2268C743" w14:textId="77777777" w:rsidR="00B16740" w:rsidRDefault="00B16740" w:rsidP="00D50A21">
      <w:pPr>
        <w:pStyle w:val="ListParagraph"/>
        <w:spacing w:after="0" w:line="240" w:lineRule="auto"/>
        <w:ind w:left="567"/>
        <w:contextualSpacing w:val="0"/>
        <w:rPr>
          <w:rFonts w:ascii="Arial" w:hAnsi="Arial" w:cs="Arial"/>
          <w:color w:val="2E74B5" w:themeColor="accent1" w:themeShade="BF"/>
          <w:sz w:val="24"/>
          <w:szCs w:val="24"/>
        </w:rPr>
      </w:pPr>
    </w:p>
    <w:p w14:paraId="7E365210" w14:textId="32E5F5D1" w:rsidR="001B02A0" w:rsidRPr="000300C7" w:rsidRDefault="00F50D98" w:rsidP="00D50A21">
      <w:pPr>
        <w:pStyle w:val="ListParagraph"/>
        <w:spacing w:after="0" w:line="240" w:lineRule="auto"/>
        <w:ind w:left="567"/>
        <w:contextualSpacing w:val="0"/>
        <w:rPr>
          <w:rFonts w:ascii="Arial" w:hAnsi="Arial" w:cs="Arial"/>
          <w:i/>
          <w:color w:val="000000" w:themeColor="text1"/>
          <w:sz w:val="24"/>
          <w:szCs w:val="24"/>
        </w:rPr>
      </w:pPr>
      <w:r w:rsidRPr="000300C7">
        <w:rPr>
          <w:rFonts w:ascii="Arial" w:hAnsi="Arial" w:cs="Arial"/>
          <w:i/>
          <w:color w:val="000000" w:themeColor="text1"/>
          <w:sz w:val="24"/>
          <w:szCs w:val="24"/>
        </w:rPr>
        <w:t xml:space="preserve">Use </w:t>
      </w:r>
      <w:hyperlink w:anchor="AppendixA" w:history="1">
        <w:r w:rsidR="005E03FF" w:rsidRPr="000300C7">
          <w:rPr>
            <w:rFonts w:ascii="Arial" w:hAnsi="Arial" w:cs="Arial"/>
            <w:i/>
            <w:color w:val="000000" w:themeColor="text1"/>
            <w:sz w:val="24"/>
            <w:szCs w:val="24"/>
          </w:rPr>
          <w:t xml:space="preserve">Appendix </w:t>
        </w:r>
        <w:r w:rsidR="00F62818" w:rsidRPr="000300C7">
          <w:rPr>
            <w:rFonts w:ascii="Arial" w:hAnsi="Arial" w:cs="Arial"/>
            <w:i/>
            <w:color w:val="000000" w:themeColor="text1"/>
            <w:sz w:val="24"/>
            <w:szCs w:val="24"/>
          </w:rPr>
          <w:t xml:space="preserve">A – </w:t>
        </w:r>
        <w:r w:rsidR="00481A35" w:rsidRPr="000300C7">
          <w:rPr>
            <w:rFonts w:ascii="Arial" w:hAnsi="Arial" w:cs="Arial"/>
            <w:i/>
            <w:color w:val="000000" w:themeColor="text1"/>
            <w:sz w:val="24"/>
            <w:szCs w:val="24"/>
          </w:rPr>
          <w:t>K</w:t>
        </w:r>
        <w:r w:rsidR="00F62818" w:rsidRPr="000300C7">
          <w:rPr>
            <w:rFonts w:ascii="Arial" w:hAnsi="Arial" w:cs="Arial"/>
            <w:i/>
            <w:color w:val="000000" w:themeColor="text1"/>
            <w:sz w:val="24"/>
            <w:szCs w:val="24"/>
          </w:rPr>
          <w:t xml:space="preserve">ey </w:t>
        </w:r>
        <w:r w:rsidR="00481A35" w:rsidRPr="000300C7">
          <w:rPr>
            <w:rFonts w:ascii="Arial" w:hAnsi="Arial" w:cs="Arial"/>
            <w:i/>
            <w:color w:val="000000" w:themeColor="text1"/>
            <w:sz w:val="24"/>
            <w:szCs w:val="24"/>
          </w:rPr>
          <w:t>I</w:t>
        </w:r>
        <w:r w:rsidR="00F62818" w:rsidRPr="000300C7">
          <w:rPr>
            <w:rFonts w:ascii="Arial" w:hAnsi="Arial" w:cs="Arial"/>
            <w:i/>
            <w:color w:val="000000" w:themeColor="text1"/>
            <w:sz w:val="24"/>
            <w:szCs w:val="24"/>
          </w:rPr>
          <w:t xml:space="preserve">ssues </w:t>
        </w:r>
        <w:r w:rsidR="00481A35" w:rsidRPr="000300C7">
          <w:rPr>
            <w:rFonts w:ascii="Arial" w:hAnsi="Arial" w:cs="Arial"/>
            <w:i/>
            <w:color w:val="000000" w:themeColor="text1"/>
            <w:sz w:val="24"/>
            <w:szCs w:val="24"/>
          </w:rPr>
          <w:t>T</w:t>
        </w:r>
        <w:r w:rsidR="00F62818" w:rsidRPr="000300C7">
          <w:rPr>
            <w:rFonts w:ascii="Arial" w:hAnsi="Arial" w:cs="Arial"/>
            <w:i/>
            <w:color w:val="000000" w:themeColor="text1"/>
            <w:sz w:val="24"/>
            <w:szCs w:val="24"/>
          </w:rPr>
          <w:t>ables</w:t>
        </w:r>
      </w:hyperlink>
      <w:r w:rsidR="00F62818" w:rsidRPr="000300C7">
        <w:rPr>
          <w:rFonts w:ascii="Arial" w:hAnsi="Arial" w:cs="Arial"/>
          <w:i/>
          <w:color w:val="000000" w:themeColor="text1"/>
          <w:sz w:val="24"/>
          <w:szCs w:val="24"/>
        </w:rPr>
        <w:t xml:space="preserve"> </w:t>
      </w:r>
      <w:r w:rsidRPr="000300C7">
        <w:rPr>
          <w:rFonts w:ascii="Arial" w:hAnsi="Arial" w:cs="Arial"/>
          <w:i/>
          <w:color w:val="000000" w:themeColor="text1"/>
          <w:sz w:val="24"/>
          <w:szCs w:val="24"/>
        </w:rPr>
        <w:t xml:space="preserve">to set out any deviation from the methodology </w:t>
      </w:r>
      <w:r w:rsidR="00DF31C9">
        <w:rPr>
          <w:rFonts w:ascii="Arial" w:hAnsi="Arial" w:cs="Arial"/>
          <w:i/>
          <w:color w:val="000000" w:themeColor="text1"/>
          <w:sz w:val="24"/>
          <w:szCs w:val="24"/>
        </w:rPr>
        <w:t xml:space="preserve">and default data and assumptions provided </w:t>
      </w:r>
      <w:r w:rsidRPr="000300C7">
        <w:rPr>
          <w:rFonts w:ascii="Arial" w:hAnsi="Arial" w:cs="Arial"/>
          <w:i/>
          <w:color w:val="000000" w:themeColor="text1"/>
          <w:sz w:val="24"/>
          <w:szCs w:val="24"/>
        </w:rPr>
        <w:t xml:space="preserve">in the </w:t>
      </w:r>
      <w:r w:rsidR="00B41510" w:rsidRPr="000300C7">
        <w:rPr>
          <w:rFonts w:ascii="Arial" w:hAnsi="Arial" w:cs="Arial"/>
          <w:i/>
          <w:color w:val="000000" w:themeColor="text1"/>
          <w:sz w:val="24"/>
          <w:szCs w:val="24"/>
        </w:rPr>
        <w:t>T</w:t>
      </w:r>
      <w:r w:rsidR="00481A35" w:rsidRPr="000300C7">
        <w:rPr>
          <w:rFonts w:ascii="Arial" w:hAnsi="Arial" w:cs="Arial"/>
          <w:i/>
          <w:color w:val="000000" w:themeColor="text1"/>
          <w:sz w:val="24"/>
          <w:szCs w:val="24"/>
        </w:rPr>
        <w:t>ool</w:t>
      </w:r>
      <w:r w:rsidR="00441A8E" w:rsidRPr="000300C7">
        <w:rPr>
          <w:rFonts w:ascii="Arial" w:hAnsi="Arial" w:cs="Arial"/>
          <w:i/>
          <w:color w:val="000000" w:themeColor="text1"/>
          <w:sz w:val="24"/>
          <w:szCs w:val="24"/>
        </w:rPr>
        <w:t>,</w:t>
      </w:r>
      <w:r w:rsidR="00481A35" w:rsidRPr="000300C7">
        <w:rPr>
          <w:rFonts w:ascii="Arial" w:hAnsi="Arial" w:cs="Arial"/>
          <w:i/>
          <w:color w:val="000000" w:themeColor="text1"/>
          <w:sz w:val="24"/>
          <w:szCs w:val="24"/>
        </w:rPr>
        <w:t xml:space="preserve"> </w:t>
      </w:r>
      <w:r w:rsidRPr="000300C7">
        <w:rPr>
          <w:rFonts w:ascii="Arial" w:hAnsi="Arial" w:cs="Arial"/>
          <w:i/>
          <w:color w:val="000000" w:themeColor="text1"/>
          <w:sz w:val="24"/>
          <w:szCs w:val="24"/>
        </w:rPr>
        <w:t xml:space="preserve">along with </w:t>
      </w:r>
      <w:r w:rsidR="00DF31C9">
        <w:rPr>
          <w:rFonts w:ascii="Arial" w:hAnsi="Arial" w:cs="Arial"/>
          <w:i/>
          <w:color w:val="000000" w:themeColor="text1"/>
          <w:sz w:val="24"/>
          <w:szCs w:val="24"/>
        </w:rPr>
        <w:t xml:space="preserve">clear </w:t>
      </w:r>
      <w:r w:rsidRPr="000300C7">
        <w:rPr>
          <w:rFonts w:ascii="Arial" w:hAnsi="Arial" w:cs="Arial"/>
          <w:i/>
          <w:color w:val="000000" w:themeColor="text1"/>
          <w:sz w:val="24"/>
          <w:szCs w:val="24"/>
        </w:rPr>
        <w:t>rationale</w:t>
      </w:r>
      <w:r w:rsidR="00481A35" w:rsidRPr="000300C7">
        <w:rPr>
          <w:rFonts w:ascii="Arial" w:hAnsi="Arial" w:cs="Arial"/>
          <w:i/>
          <w:color w:val="000000" w:themeColor="text1"/>
          <w:sz w:val="24"/>
          <w:szCs w:val="24"/>
        </w:rPr>
        <w:t xml:space="preserve"> and </w:t>
      </w:r>
      <w:r w:rsidR="00DF31C9">
        <w:rPr>
          <w:rFonts w:ascii="Arial" w:hAnsi="Arial" w:cs="Arial"/>
          <w:i/>
          <w:color w:val="000000" w:themeColor="text1"/>
          <w:sz w:val="24"/>
          <w:szCs w:val="24"/>
        </w:rPr>
        <w:t xml:space="preserve">evidence as to why the alternative approach is more suitably robust, relevant and appropriate. You should also note </w:t>
      </w:r>
      <w:r w:rsidR="00481A35" w:rsidRPr="000300C7">
        <w:rPr>
          <w:rFonts w:ascii="Arial" w:hAnsi="Arial" w:cs="Arial"/>
          <w:i/>
          <w:color w:val="000000" w:themeColor="text1"/>
          <w:sz w:val="24"/>
          <w:szCs w:val="24"/>
        </w:rPr>
        <w:t xml:space="preserve">any </w:t>
      </w:r>
      <w:r w:rsidRPr="000300C7">
        <w:rPr>
          <w:rFonts w:ascii="Arial" w:hAnsi="Arial" w:cs="Arial"/>
          <w:i/>
          <w:color w:val="000000" w:themeColor="text1"/>
          <w:sz w:val="24"/>
          <w:szCs w:val="24"/>
        </w:rPr>
        <w:t>limitations o</w:t>
      </w:r>
      <w:r w:rsidR="00481A35" w:rsidRPr="000300C7">
        <w:rPr>
          <w:rFonts w:ascii="Arial" w:hAnsi="Arial" w:cs="Arial"/>
          <w:i/>
          <w:color w:val="000000" w:themeColor="text1"/>
          <w:sz w:val="24"/>
          <w:szCs w:val="24"/>
        </w:rPr>
        <w:t>n</w:t>
      </w:r>
      <w:r w:rsidRPr="000300C7">
        <w:rPr>
          <w:rFonts w:ascii="Arial" w:hAnsi="Arial" w:cs="Arial"/>
          <w:i/>
          <w:color w:val="000000" w:themeColor="text1"/>
          <w:sz w:val="24"/>
          <w:szCs w:val="24"/>
        </w:rPr>
        <w:t xml:space="preserve"> your data sources and assumptions.</w:t>
      </w:r>
      <w:r w:rsidR="00BA42D4" w:rsidRPr="000300C7">
        <w:rPr>
          <w:rFonts w:ascii="Arial" w:hAnsi="Arial" w:cs="Arial"/>
          <w:i/>
          <w:color w:val="000000" w:themeColor="text1"/>
          <w:sz w:val="24"/>
          <w:szCs w:val="24"/>
        </w:rPr>
        <w:br/>
      </w:r>
      <w:r w:rsidR="001B02A0" w:rsidRPr="000300C7">
        <w:rPr>
          <w:rFonts w:ascii="Arial" w:hAnsi="Arial" w:cs="Arial"/>
          <w:i/>
          <w:color w:val="000000" w:themeColor="text1"/>
          <w:sz w:val="24"/>
          <w:szCs w:val="24"/>
        </w:rPr>
        <w:br/>
        <w:t>There is no need to explain methodologies that have been explained robustly elsewhere, for example household projections are explained fully on the Office for National Statistics (ONS) website and a link to these is sufficient</w:t>
      </w:r>
      <w:r w:rsidR="00D50A21" w:rsidRPr="000300C7">
        <w:rPr>
          <w:rFonts w:ascii="Arial" w:hAnsi="Arial" w:cs="Arial"/>
          <w:i/>
          <w:color w:val="000000" w:themeColor="text1"/>
          <w:sz w:val="24"/>
          <w:szCs w:val="24"/>
        </w:rPr>
        <w:t>.</w:t>
      </w:r>
    </w:p>
    <w:p w14:paraId="04F71FE9" w14:textId="0DC0157D" w:rsidR="00B274B1" w:rsidRPr="000300C7" w:rsidRDefault="00B274B1" w:rsidP="000300C7">
      <w:pPr>
        <w:pStyle w:val="ListParagraph"/>
        <w:spacing w:after="0" w:line="240" w:lineRule="auto"/>
        <w:ind w:left="567"/>
        <w:contextualSpacing w:val="0"/>
        <w:rPr>
          <w:rFonts w:ascii="Arial" w:hAnsi="Arial" w:cs="Arial"/>
          <w:i/>
          <w:color w:val="000000" w:themeColor="text1"/>
          <w:sz w:val="24"/>
          <w:szCs w:val="24"/>
        </w:rPr>
      </w:pPr>
    </w:p>
    <w:p w14:paraId="178FD6EF" w14:textId="77777777" w:rsidR="00B274B1" w:rsidRPr="00D50A21" w:rsidRDefault="00B274B1" w:rsidP="008A4BBD">
      <w:pPr>
        <w:pStyle w:val="Heading2"/>
        <w:numPr>
          <w:ilvl w:val="1"/>
          <w:numId w:val="11"/>
        </w:numPr>
        <w:ind w:left="567" w:hanging="567"/>
        <w:rPr>
          <w:rFonts w:ascii="Arial" w:eastAsia="Calibri" w:hAnsi="Arial" w:cs="Arial"/>
          <w:color w:val="2F3F7F"/>
          <w:sz w:val="28"/>
          <w:szCs w:val="28"/>
          <w:lang w:eastAsia="en-GB"/>
        </w:rPr>
      </w:pPr>
      <w:bookmarkStart w:id="13" w:name="_Toc97787212"/>
      <w:r w:rsidRPr="00D50A21">
        <w:rPr>
          <w:rFonts w:ascii="Arial" w:eastAsia="Calibri" w:hAnsi="Arial" w:cs="Arial"/>
          <w:color w:val="2F3F7F"/>
          <w:sz w:val="28"/>
          <w:szCs w:val="28"/>
          <w:lang w:eastAsia="en-GB"/>
        </w:rPr>
        <w:t>H</w:t>
      </w:r>
      <w:r w:rsidR="00936176" w:rsidRPr="00D50A21">
        <w:rPr>
          <w:rFonts w:ascii="Arial" w:eastAsia="Calibri" w:hAnsi="Arial" w:cs="Arial"/>
          <w:color w:val="2F3F7F"/>
          <w:sz w:val="28"/>
          <w:szCs w:val="28"/>
          <w:lang w:eastAsia="en-GB"/>
        </w:rPr>
        <w:t xml:space="preserve">ousing </w:t>
      </w:r>
      <w:r w:rsidRPr="00D50A21">
        <w:rPr>
          <w:rFonts w:ascii="Arial" w:eastAsia="Calibri" w:hAnsi="Arial" w:cs="Arial"/>
          <w:color w:val="2F3F7F"/>
          <w:sz w:val="28"/>
          <w:szCs w:val="28"/>
          <w:lang w:eastAsia="en-GB"/>
        </w:rPr>
        <w:t>M</w:t>
      </w:r>
      <w:r w:rsidR="00936176" w:rsidRPr="00D50A21">
        <w:rPr>
          <w:rFonts w:ascii="Arial" w:eastAsia="Calibri" w:hAnsi="Arial" w:cs="Arial"/>
          <w:color w:val="2F3F7F"/>
          <w:sz w:val="28"/>
          <w:szCs w:val="28"/>
          <w:lang w:eastAsia="en-GB"/>
        </w:rPr>
        <w:t xml:space="preserve">arket </w:t>
      </w:r>
      <w:r w:rsidRPr="00D50A21">
        <w:rPr>
          <w:rFonts w:ascii="Arial" w:eastAsia="Calibri" w:hAnsi="Arial" w:cs="Arial"/>
          <w:color w:val="2F3F7F"/>
          <w:sz w:val="28"/>
          <w:szCs w:val="28"/>
          <w:lang w:eastAsia="en-GB"/>
        </w:rPr>
        <w:t>A</w:t>
      </w:r>
      <w:r w:rsidR="00936176" w:rsidRPr="00D50A21">
        <w:rPr>
          <w:rFonts w:ascii="Arial" w:eastAsia="Calibri" w:hAnsi="Arial" w:cs="Arial"/>
          <w:color w:val="2F3F7F"/>
          <w:sz w:val="28"/>
          <w:szCs w:val="28"/>
          <w:lang w:eastAsia="en-GB"/>
        </w:rPr>
        <w:t>rea</w:t>
      </w:r>
      <w:r w:rsidRPr="00D50A21">
        <w:rPr>
          <w:rFonts w:ascii="Arial" w:eastAsia="Calibri" w:hAnsi="Arial" w:cs="Arial"/>
          <w:color w:val="2F3F7F"/>
          <w:sz w:val="28"/>
          <w:szCs w:val="28"/>
          <w:lang w:eastAsia="en-GB"/>
        </w:rPr>
        <w:t>s</w:t>
      </w:r>
      <w:bookmarkEnd w:id="13"/>
      <w:r w:rsidRPr="00D50A21">
        <w:rPr>
          <w:rFonts w:ascii="Arial" w:eastAsia="Calibri" w:hAnsi="Arial" w:cs="Arial"/>
          <w:color w:val="2F3F7F"/>
          <w:sz w:val="28"/>
          <w:szCs w:val="28"/>
          <w:lang w:eastAsia="en-GB"/>
        </w:rPr>
        <w:t xml:space="preserve"> </w:t>
      </w:r>
    </w:p>
    <w:p w14:paraId="5C46B4C1" w14:textId="77777777" w:rsidR="00D50A21" w:rsidRPr="00D50A21" w:rsidRDefault="00D50A21" w:rsidP="00D50A21">
      <w:pPr>
        <w:pStyle w:val="ListParagraph"/>
        <w:spacing w:after="0" w:line="240" w:lineRule="auto"/>
        <w:ind w:left="567"/>
        <w:contextualSpacing w:val="0"/>
        <w:rPr>
          <w:rFonts w:ascii="Arial" w:hAnsi="Arial" w:cs="Arial"/>
          <w:color w:val="FF0000"/>
          <w:sz w:val="24"/>
          <w:szCs w:val="24"/>
        </w:rPr>
      </w:pPr>
    </w:p>
    <w:p w14:paraId="33EA068A" w14:textId="108D5A56" w:rsidR="00D50A21" w:rsidRPr="00D50A21" w:rsidRDefault="00936176" w:rsidP="00D50A21">
      <w:pPr>
        <w:pStyle w:val="ListParagraph"/>
        <w:spacing w:after="0" w:line="240" w:lineRule="auto"/>
        <w:ind w:left="567"/>
        <w:contextualSpacing w:val="0"/>
        <w:rPr>
          <w:rFonts w:ascii="Arial" w:hAnsi="Arial" w:cs="Arial"/>
          <w:i/>
          <w:color w:val="000000" w:themeColor="text1"/>
          <w:sz w:val="24"/>
          <w:szCs w:val="24"/>
        </w:rPr>
      </w:pPr>
      <w:r w:rsidRPr="00D50A21">
        <w:rPr>
          <w:rFonts w:ascii="Arial" w:hAnsi="Arial" w:cs="Arial"/>
          <w:i/>
          <w:color w:val="000000" w:themeColor="text1"/>
          <w:sz w:val="24"/>
          <w:szCs w:val="24"/>
        </w:rPr>
        <w:t>Provide an introduction to Housing Market Areas (HMAs) and include details of</w:t>
      </w:r>
      <w:r w:rsidR="00481A35">
        <w:rPr>
          <w:rFonts w:ascii="Arial" w:hAnsi="Arial" w:cs="Arial"/>
          <w:i/>
          <w:color w:val="000000" w:themeColor="text1"/>
          <w:sz w:val="24"/>
          <w:szCs w:val="24"/>
        </w:rPr>
        <w:t xml:space="preserve"> </w:t>
      </w:r>
      <w:r w:rsidR="00441A8E">
        <w:rPr>
          <w:rFonts w:ascii="Arial" w:hAnsi="Arial" w:cs="Arial"/>
          <w:i/>
          <w:color w:val="000000" w:themeColor="text1"/>
          <w:sz w:val="24"/>
          <w:szCs w:val="24"/>
        </w:rPr>
        <w:t xml:space="preserve">your </w:t>
      </w:r>
      <w:r w:rsidR="00481A35">
        <w:rPr>
          <w:rFonts w:ascii="Arial" w:hAnsi="Arial" w:cs="Arial"/>
          <w:i/>
          <w:color w:val="000000" w:themeColor="text1"/>
          <w:sz w:val="24"/>
          <w:szCs w:val="24"/>
        </w:rPr>
        <w:t>local authorit</w:t>
      </w:r>
      <w:r w:rsidR="00441A8E">
        <w:rPr>
          <w:rFonts w:ascii="Arial" w:hAnsi="Arial" w:cs="Arial"/>
          <w:i/>
          <w:color w:val="000000" w:themeColor="text1"/>
          <w:sz w:val="24"/>
          <w:szCs w:val="24"/>
        </w:rPr>
        <w:t>y’s</w:t>
      </w:r>
      <w:r w:rsidRPr="00D50A21">
        <w:rPr>
          <w:rFonts w:ascii="Arial" w:hAnsi="Arial" w:cs="Arial"/>
          <w:i/>
          <w:color w:val="000000" w:themeColor="text1"/>
          <w:sz w:val="24"/>
          <w:szCs w:val="24"/>
        </w:rPr>
        <w:t xml:space="preserve"> </w:t>
      </w:r>
      <w:r w:rsidR="00D50A21">
        <w:rPr>
          <w:rFonts w:ascii="Arial" w:hAnsi="Arial" w:cs="Arial"/>
          <w:i/>
          <w:color w:val="000000" w:themeColor="text1"/>
          <w:sz w:val="24"/>
          <w:szCs w:val="24"/>
        </w:rPr>
        <w:t>HMAs</w:t>
      </w:r>
      <w:r w:rsidRPr="00D50A21">
        <w:rPr>
          <w:rFonts w:ascii="Arial" w:hAnsi="Arial" w:cs="Arial"/>
          <w:i/>
          <w:color w:val="000000" w:themeColor="text1"/>
          <w:sz w:val="24"/>
          <w:szCs w:val="24"/>
        </w:rPr>
        <w:t xml:space="preserve"> in this section.</w:t>
      </w:r>
      <w:r w:rsidR="00D50A21">
        <w:rPr>
          <w:rFonts w:ascii="Arial" w:hAnsi="Arial" w:cs="Arial"/>
          <w:i/>
          <w:color w:val="000000" w:themeColor="text1"/>
          <w:sz w:val="24"/>
          <w:szCs w:val="24"/>
        </w:rPr>
        <w:t xml:space="preserve"> </w:t>
      </w:r>
    </w:p>
    <w:p w14:paraId="73D90027" w14:textId="77777777" w:rsidR="00D50A21" w:rsidRPr="003A37F4" w:rsidRDefault="00D50A21" w:rsidP="00D50A21">
      <w:pPr>
        <w:pStyle w:val="ListParagraph"/>
        <w:spacing w:after="0" w:line="240" w:lineRule="auto"/>
        <w:ind w:left="567"/>
        <w:contextualSpacing w:val="0"/>
        <w:rPr>
          <w:rFonts w:ascii="Arial" w:hAnsi="Arial" w:cs="Arial"/>
          <w:i/>
          <w:color w:val="2E74B5" w:themeColor="accent1" w:themeShade="BF"/>
          <w:sz w:val="24"/>
          <w:szCs w:val="24"/>
        </w:rPr>
      </w:pPr>
    </w:p>
    <w:p w14:paraId="04354587" w14:textId="43E49DC7" w:rsidR="00F62818" w:rsidRPr="00354F58" w:rsidRDefault="00BA42D4" w:rsidP="00D50A21">
      <w:pPr>
        <w:pStyle w:val="ListParagraph"/>
        <w:spacing w:after="0" w:line="240" w:lineRule="auto"/>
        <w:ind w:left="567"/>
        <w:contextualSpacing w:val="0"/>
        <w:rPr>
          <w:color w:val="539DFD"/>
          <w:sz w:val="24"/>
          <w:szCs w:val="24"/>
        </w:rPr>
      </w:pPr>
      <w:r w:rsidRPr="003A37F4">
        <w:rPr>
          <w:rFonts w:ascii="Arial" w:hAnsi="Arial" w:cs="Arial"/>
          <w:color w:val="2E74B5" w:themeColor="accent1" w:themeShade="BF"/>
          <w:sz w:val="24"/>
          <w:szCs w:val="24"/>
        </w:rPr>
        <w:t>HMAs are areas that have been defined geographically based on the functional areas where people currently live and would be willing to move home without changing jobs, recognising that housing markets are not constrained by administrative boundaries. A number of key factors need to be taken into account when defining these areas, including the broad price of housing (to consider ‘transferability’ within the market) and major transport links by road or rail (to take account of commuting patterns</w:t>
      </w:r>
      <w:r w:rsidR="00441A8E">
        <w:rPr>
          <w:rFonts w:ascii="Arial" w:hAnsi="Arial" w:cs="Arial"/>
          <w:color w:val="2E74B5" w:themeColor="accent1" w:themeShade="BF"/>
          <w:sz w:val="24"/>
          <w:szCs w:val="24"/>
        </w:rPr>
        <w:t>)</w:t>
      </w:r>
      <w:r w:rsidRPr="003A37F4">
        <w:rPr>
          <w:rFonts w:ascii="Arial" w:hAnsi="Arial" w:cs="Arial"/>
          <w:color w:val="2E74B5" w:themeColor="accent1" w:themeShade="BF"/>
          <w:sz w:val="24"/>
          <w:szCs w:val="24"/>
        </w:rPr>
        <w:t xml:space="preserve">. </w:t>
      </w:r>
      <w:r w:rsidR="00B274B1" w:rsidRPr="00354F58">
        <w:rPr>
          <w:rFonts w:ascii="Arial" w:hAnsi="Arial" w:cs="Arial"/>
          <w:color w:val="539DFD"/>
          <w:sz w:val="24"/>
          <w:szCs w:val="24"/>
        </w:rPr>
        <w:br/>
      </w:r>
    </w:p>
    <w:p w14:paraId="2002497F" w14:textId="77777777" w:rsidR="00D50A21" w:rsidRPr="00D50A21" w:rsidRDefault="00D50A21" w:rsidP="00D50A21">
      <w:pPr>
        <w:pStyle w:val="ListParagraph"/>
        <w:spacing w:after="0" w:line="240" w:lineRule="auto"/>
        <w:ind w:left="567"/>
        <w:contextualSpacing w:val="0"/>
        <w:rPr>
          <w:color w:val="FF0000"/>
          <w:sz w:val="24"/>
          <w:szCs w:val="24"/>
        </w:rPr>
      </w:pPr>
    </w:p>
    <w:p w14:paraId="730EB084" w14:textId="5F295C8E" w:rsidR="005E6571" w:rsidRDefault="000C77D7" w:rsidP="000C77D7">
      <w:pPr>
        <w:pStyle w:val="Heading1"/>
        <w:ind w:left="567" w:hanging="577"/>
        <w:rPr>
          <w:rStyle w:val="Heading2Char"/>
          <w:rFonts w:ascii="Arial" w:hAnsi="Arial" w:cs="Arial"/>
          <w:color w:val="2F3F7F"/>
          <w:sz w:val="28"/>
          <w:szCs w:val="28"/>
        </w:rPr>
      </w:pPr>
      <w:bookmarkStart w:id="14" w:name="_Toc97787213"/>
      <w:r>
        <w:rPr>
          <w:rStyle w:val="Heading1Char"/>
          <w:rFonts w:ascii="Arial" w:hAnsi="Arial" w:cs="Arial"/>
        </w:rPr>
        <w:t xml:space="preserve">3. </w:t>
      </w:r>
      <w:r w:rsidR="005E03FF">
        <w:rPr>
          <w:rStyle w:val="Heading1Char"/>
          <w:rFonts w:ascii="Arial" w:hAnsi="Arial" w:cs="Arial"/>
        </w:rPr>
        <w:t>Overview of Housing Market and Socio-economic and Demographic Trends</w:t>
      </w:r>
      <w:bookmarkEnd w:id="14"/>
      <w:r w:rsidR="00941810" w:rsidRPr="005E6571">
        <w:rPr>
          <w:rStyle w:val="Heading1Char"/>
          <w:rFonts w:ascii="Arial" w:hAnsi="Arial" w:cs="Arial"/>
        </w:rPr>
        <w:br/>
      </w:r>
    </w:p>
    <w:p w14:paraId="0AB8F016" w14:textId="0D0CF90B" w:rsidR="00521807" w:rsidRPr="005E6571" w:rsidRDefault="00521807" w:rsidP="008A4BBD">
      <w:pPr>
        <w:pStyle w:val="ListParagraph"/>
        <w:numPr>
          <w:ilvl w:val="1"/>
          <w:numId w:val="12"/>
        </w:numPr>
        <w:spacing w:after="0"/>
        <w:ind w:left="567" w:hanging="567"/>
        <w:rPr>
          <w:rStyle w:val="Heading2Char"/>
          <w:rFonts w:ascii="Arial" w:hAnsi="Arial" w:cs="Arial"/>
          <w:color w:val="2F3F7F"/>
          <w:sz w:val="28"/>
          <w:szCs w:val="28"/>
        </w:rPr>
      </w:pPr>
      <w:bookmarkStart w:id="15" w:name="_Toc97787214"/>
      <w:r w:rsidRPr="005E6571">
        <w:rPr>
          <w:rStyle w:val="Heading2Char"/>
          <w:rFonts w:ascii="Arial" w:hAnsi="Arial" w:cs="Arial"/>
          <w:color w:val="2F3F7F"/>
          <w:sz w:val="28"/>
          <w:szCs w:val="28"/>
        </w:rPr>
        <w:t>Housing Market Analysis by Tenure</w:t>
      </w:r>
      <w:bookmarkEnd w:id="15"/>
    </w:p>
    <w:p w14:paraId="4A3C1C52" w14:textId="77777777" w:rsidR="005E6571" w:rsidRDefault="005E6571" w:rsidP="005E6571">
      <w:pPr>
        <w:pStyle w:val="CommentText"/>
        <w:spacing w:after="0"/>
        <w:rPr>
          <w:rFonts w:ascii="Arial" w:hAnsi="Arial" w:cs="Arial"/>
          <w:color w:val="FF0000"/>
        </w:rPr>
      </w:pPr>
    </w:p>
    <w:p w14:paraId="6EAB9020" w14:textId="0F9A9A30" w:rsidR="005E6571" w:rsidRPr="00585DDD" w:rsidRDefault="00FB5D34" w:rsidP="00585DDD">
      <w:pPr>
        <w:pStyle w:val="CommentText"/>
        <w:spacing w:after="0"/>
        <w:ind w:left="567"/>
        <w:rPr>
          <w:rFonts w:ascii="Arial" w:hAnsi="Arial" w:cs="Arial"/>
          <w:i/>
          <w:color w:val="000000" w:themeColor="text1"/>
          <w:sz w:val="24"/>
          <w:szCs w:val="24"/>
        </w:rPr>
      </w:pPr>
      <w:r>
        <w:rPr>
          <w:rFonts w:ascii="Arial" w:hAnsi="Arial" w:cs="Arial"/>
          <w:i/>
          <w:color w:val="000000" w:themeColor="text1"/>
          <w:sz w:val="24"/>
          <w:szCs w:val="24"/>
        </w:rPr>
        <w:t>P</w:t>
      </w:r>
      <w:r w:rsidR="00B02AEB">
        <w:rPr>
          <w:rFonts w:ascii="Arial" w:hAnsi="Arial" w:cs="Arial"/>
          <w:i/>
          <w:color w:val="000000" w:themeColor="text1"/>
          <w:sz w:val="24"/>
          <w:szCs w:val="24"/>
        </w:rPr>
        <w:t xml:space="preserve">rovide an overview of the local housing market, </w:t>
      </w:r>
      <w:r>
        <w:rPr>
          <w:rFonts w:ascii="Arial" w:hAnsi="Arial" w:cs="Arial"/>
          <w:i/>
          <w:color w:val="000000" w:themeColor="text1"/>
          <w:sz w:val="24"/>
          <w:szCs w:val="24"/>
        </w:rPr>
        <w:t>which</w:t>
      </w:r>
      <w:r w:rsidR="00B02AEB">
        <w:rPr>
          <w:rFonts w:ascii="Arial" w:hAnsi="Arial" w:cs="Arial"/>
          <w:i/>
          <w:color w:val="000000" w:themeColor="text1"/>
          <w:sz w:val="24"/>
          <w:szCs w:val="24"/>
        </w:rPr>
        <w:t xml:space="preserve"> should include: </w:t>
      </w:r>
    </w:p>
    <w:p w14:paraId="564C27D2" w14:textId="77777777" w:rsidR="00521807" w:rsidRPr="003A37F4" w:rsidRDefault="000F37A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geographical size</w:t>
      </w:r>
    </w:p>
    <w:p w14:paraId="42A09781" w14:textId="0AD64E67" w:rsidR="00521807"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 xml:space="preserve">population </w:t>
      </w:r>
      <w:r w:rsidR="000300C7">
        <w:rPr>
          <w:rFonts w:ascii="Arial" w:hAnsi="Arial" w:cs="Arial"/>
          <w:color w:val="2E74B5" w:themeColor="accent1" w:themeShade="BF"/>
          <w:sz w:val="24"/>
          <w:szCs w:val="24"/>
        </w:rPr>
        <w:t>including a breakdown of protected characteristics such as:</w:t>
      </w:r>
    </w:p>
    <w:p w14:paraId="6FCE204D" w14:textId="03340B74" w:rsidR="000300C7" w:rsidRDefault="000300C7" w:rsidP="008A4BBD">
      <w:pPr>
        <w:pStyle w:val="CommentText"/>
        <w:numPr>
          <w:ilvl w:val="1"/>
          <w:numId w:val="9"/>
        </w:numPr>
        <w:spacing w:after="0"/>
        <w:rPr>
          <w:rFonts w:ascii="Arial" w:hAnsi="Arial" w:cs="Arial"/>
          <w:color w:val="2E74B5" w:themeColor="accent1" w:themeShade="BF"/>
          <w:sz w:val="24"/>
          <w:szCs w:val="24"/>
        </w:rPr>
      </w:pPr>
      <w:r>
        <w:rPr>
          <w:rFonts w:ascii="Arial" w:hAnsi="Arial" w:cs="Arial"/>
          <w:color w:val="2E74B5" w:themeColor="accent1" w:themeShade="BF"/>
          <w:sz w:val="24"/>
          <w:szCs w:val="24"/>
        </w:rPr>
        <w:t>a</w:t>
      </w:r>
      <w:r w:rsidR="00521807" w:rsidRPr="003A37F4">
        <w:rPr>
          <w:rFonts w:ascii="Arial" w:hAnsi="Arial" w:cs="Arial"/>
          <w:color w:val="2E74B5" w:themeColor="accent1" w:themeShade="BF"/>
          <w:sz w:val="24"/>
          <w:szCs w:val="24"/>
        </w:rPr>
        <w:t>ge</w:t>
      </w:r>
    </w:p>
    <w:p w14:paraId="741C15D2" w14:textId="3DF00553" w:rsidR="000300C7" w:rsidRDefault="000300C7" w:rsidP="008A4BBD">
      <w:pPr>
        <w:pStyle w:val="CommentText"/>
        <w:numPr>
          <w:ilvl w:val="1"/>
          <w:numId w:val="9"/>
        </w:numPr>
        <w:spacing w:after="0"/>
        <w:rPr>
          <w:rFonts w:ascii="Arial" w:hAnsi="Arial" w:cs="Arial"/>
          <w:color w:val="2E74B5" w:themeColor="accent1" w:themeShade="BF"/>
          <w:sz w:val="24"/>
          <w:szCs w:val="24"/>
        </w:rPr>
      </w:pPr>
      <w:r>
        <w:rPr>
          <w:rFonts w:ascii="Arial" w:hAnsi="Arial" w:cs="Arial"/>
          <w:color w:val="2E74B5" w:themeColor="accent1" w:themeShade="BF"/>
          <w:sz w:val="24"/>
          <w:szCs w:val="24"/>
        </w:rPr>
        <w:t>disability</w:t>
      </w:r>
    </w:p>
    <w:p w14:paraId="25E0FF24" w14:textId="7EA80A93" w:rsidR="00521807" w:rsidRPr="003A37F4" w:rsidRDefault="000300C7" w:rsidP="008A4BBD">
      <w:pPr>
        <w:pStyle w:val="CommentText"/>
        <w:numPr>
          <w:ilvl w:val="1"/>
          <w:numId w:val="9"/>
        </w:numPr>
        <w:spacing w:after="0"/>
        <w:rPr>
          <w:rFonts w:ascii="Arial" w:hAnsi="Arial" w:cs="Arial"/>
          <w:color w:val="2E74B5" w:themeColor="accent1" w:themeShade="BF"/>
          <w:sz w:val="24"/>
          <w:szCs w:val="24"/>
        </w:rPr>
      </w:pPr>
      <w:r>
        <w:rPr>
          <w:rFonts w:ascii="Arial" w:hAnsi="Arial" w:cs="Arial"/>
          <w:color w:val="2E74B5" w:themeColor="accent1" w:themeShade="BF"/>
          <w:sz w:val="24"/>
          <w:szCs w:val="24"/>
        </w:rPr>
        <w:t>ethnicity</w:t>
      </w:r>
    </w:p>
    <w:p w14:paraId="43A8C24C" w14:textId="77777777" w:rsidR="00521807" w:rsidRPr="003A37F4"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 xml:space="preserve">number of households </w:t>
      </w:r>
    </w:p>
    <w:p w14:paraId="3C32BC9E" w14:textId="77777777" w:rsidR="00521807" w:rsidRPr="003A37F4"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an analysis of households by tenure</w:t>
      </w:r>
    </w:p>
    <w:p w14:paraId="017ADF88" w14:textId="77777777" w:rsidR="00521807" w:rsidRPr="003A37F4"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overview of owner occupier position</w:t>
      </w:r>
    </w:p>
    <w:p w14:paraId="61DE079F" w14:textId="77777777" w:rsidR="00521807" w:rsidRPr="003A37F4" w:rsidRDefault="00521807"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 xml:space="preserve">property price trends for area and by HMA </w:t>
      </w:r>
    </w:p>
    <w:p w14:paraId="1DD746D7" w14:textId="77777777" w:rsidR="00521807" w:rsidRPr="003A37F4" w:rsidRDefault="00521807"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 xml:space="preserve">sales (volume) trends by HMA </w:t>
      </w:r>
    </w:p>
    <w:p w14:paraId="66C57082" w14:textId="70B266F7" w:rsidR="00521807" w:rsidRPr="003A37F4"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 xml:space="preserve">overview of the private rented sector </w:t>
      </w:r>
    </w:p>
    <w:p w14:paraId="49407668" w14:textId="77777777" w:rsidR="00521807" w:rsidRPr="003A37F4" w:rsidRDefault="00521807"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property type</w:t>
      </w:r>
    </w:p>
    <w:p w14:paraId="490B418E" w14:textId="77777777" w:rsidR="00521807" w:rsidRPr="003A37F4" w:rsidRDefault="00521807"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rents by bedroom and by HMA</w:t>
      </w:r>
    </w:p>
    <w:p w14:paraId="4FDED341" w14:textId="77777777" w:rsidR="00521807" w:rsidRPr="003A37F4"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overview of the social rented sector</w:t>
      </w:r>
    </w:p>
    <w:p w14:paraId="325B4951" w14:textId="77777777" w:rsidR="00521807" w:rsidRPr="003A37F4" w:rsidRDefault="00521807" w:rsidP="008A4BBD">
      <w:pPr>
        <w:pStyle w:val="CommentText"/>
        <w:numPr>
          <w:ilvl w:val="1"/>
          <w:numId w:val="9"/>
        </w:numPr>
        <w:spacing w:after="0"/>
        <w:ind w:left="1560"/>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stock profile by HMA</w:t>
      </w:r>
    </w:p>
    <w:p w14:paraId="3C1091B2" w14:textId="28EDCE69" w:rsidR="005E03FF" w:rsidRPr="003A37F4" w:rsidRDefault="00521807"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 xml:space="preserve">overview of second homes </w:t>
      </w:r>
      <w:r w:rsidR="00086138" w:rsidRPr="003A37F4">
        <w:rPr>
          <w:rFonts w:ascii="Arial" w:hAnsi="Arial" w:cs="Arial"/>
          <w:color w:val="2E74B5" w:themeColor="accent1" w:themeShade="BF"/>
          <w:sz w:val="24"/>
          <w:szCs w:val="24"/>
        </w:rPr>
        <w:t>(</w:t>
      </w:r>
      <w:r w:rsidRPr="003A37F4">
        <w:rPr>
          <w:rFonts w:ascii="Arial" w:hAnsi="Arial" w:cs="Arial"/>
          <w:color w:val="2E74B5" w:themeColor="accent1" w:themeShade="BF"/>
          <w:sz w:val="24"/>
          <w:szCs w:val="24"/>
        </w:rPr>
        <w:t xml:space="preserve">and implications for the </w:t>
      </w:r>
      <w:r w:rsidR="00441A8E">
        <w:rPr>
          <w:rFonts w:ascii="Arial" w:hAnsi="Arial" w:cs="Arial"/>
          <w:color w:val="2E74B5" w:themeColor="accent1" w:themeShade="BF"/>
          <w:sz w:val="24"/>
          <w:szCs w:val="24"/>
        </w:rPr>
        <w:t>W</w:t>
      </w:r>
      <w:r w:rsidRPr="003A37F4">
        <w:rPr>
          <w:rFonts w:ascii="Arial" w:hAnsi="Arial" w:cs="Arial"/>
          <w:color w:val="2E74B5" w:themeColor="accent1" w:themeShade="BF"/>
          <w:sz w:val="24"/>
          <w:szCs w:val="24"/>
        </w:rPr>
        <w:t>elsh language</w:t>
      </w:r>
      <w:r w:rsidR="00086138" w:rsidRPr="003A37F4">
        <w:rPr>
          <w:rFonts w:ascii="Arial" w:hAnsi="Arial" w:cs="Arial"/>
          <w:color w:val="2E74B5" w:themeColor="accent1" w:themeShade="BF"/>
          <w:sz w:val="24"/>
          <w:szCs w:val="24"/>
        </w:rPr>
        <w:t xml:space="preserve">), </w:t>
      </w:r>
      <w:r w:rsidRPr="003A37F4">
        <w:rPr>
          <w:rFonts w:ascii="Arial" w:hAnsi="Arial" w:cs="Arial"/>
          <w:color w:val="2E74B5" w:themeColor="accent1" w:themeShade="BF"/>
          <w:sz w:val="24"/>
          <w:szCs w:val="24"/>
        </w:rPr>
        <w:t>where appropriate</w:t>
      </w:r>
    </w:p>
    <w:p w14:paraId="7318870F" w14:textId="4FD354F6" w:rsidR="00521807" w:rsidRPr="003A37F4" w:rsidRDefault="005E03FF" w:rsidP="008A4BBD">
      <w:pPr>
        <w:pStyle w:val="CommentText"/>
        <w:numPr>
          <w:ilvl w:val="0"/>
          <w:numId w:val="9"/>
        </w:numPr>
        <w:spacing w:after="0"/>
        <w:ind w:left="993" w:hanging="426"/>
        <w:rPr>
          <w:rFonts w:ascii="Arial" w:hAnsi="Arial" w:cs="Arial"/>
          <w:color w:val="2E74B5" w:themeColor="accent1" w:themeShade="BF"/>
          <w:sz w:val="24"/>
          <w:szCs w:val="24"/>
        </w:rPr>
      </w:pPr>
      <w:r w:rsidRPr="003A37F4">
        <w:rPr>
          <w:rFonts w:ascii="Arial" w:hAnsi="Arial" w:cs="Arial"/>
          <w:color w:val="2E74B5" w:themeColor="accent1" w:themeShade="BF"/>
          <w:sz w:val="24"/>
          <w:szCs w:val="24"/>
        </w:rPr>
        <w:t>overview of empty homes by HMA and sector</w:t>
      </w:r>
      <w:r w:rsidR="00551069" w:rsidRPr="003A37F4">
        <w:rPr>
          <w:rFonts w:ascii="Arial" w:hAnsi="Arial" w:cs="Arial"/>
          <w:color w:val="2E74B5" w:themeColor="accent1" w:themeShade="BF"/>
          <w:sz w:val="24"/>
          <w:szCs w:val="24"/>
        </w:rPr>
        <w:t xml:space="preserve">. </w:t>
      </w:r>
    </w:p>
    <w:p w14:paraId="153334D7" w14:textId="77777777" w:rsidR="00551069" w:rsidRDefault="00551069" w:rsidP="00551069">
      <w:pPr>
        <w:pStyle w:val="ListParagraph"/>
        <w:spacing w:after="0"/>
        <w:ind w:left="567"/>
        <w:rPr>
          <w:rFonts w:ascii="Arial" w:hAnsi="Arial" w:cs="Arial"/>
        </w:rPr>
      </w:pPr>
    </w:p>
    <w:p w14:paraId="0F02341A" w14:textId="2F621E0F" w:rsidR="00521807" w:rsidRPr="002F6596" w:rsidRDefault="00521807" w:rsidP="008A4BBD">
      <w:pPr>
        <w:pStyle w:val="ListParagraph"/>
        <w:numPr>
          <w:ilvl w:val="1"/>
          <w:numId w:val="12"/>
        </w:numPr>
        <w:spacing w:after="0"/>
        <w:ind w:left="567" w:hanging="567"/>
        <w:rPr>
          <w:rFonts w:ascii="Arial" w:hAnsi="Arial" w:cs="Arial"/>
        </w:rPr>
      </w:pPr>
      <w:bookmarkStart w:id="16" w:name="_Toc97787215"/>
      <w:r w:rsidRPr="00551069">
        <w:rPr>
          <w:rStyle w:val="Heading2Char"/>
          <w:rFonts w:ascii="Arial" w:hAnsi="Arial" w:cs="Arial"/>
          <w:color w:val="2F3F7F"/>
          <w:sz w:val="28"/>
          <w:szCs w:val="28"/>
        </w:rPr>
        <w:t>Socio-Economic and Demographic Trends</w:t>
      </w:r>
      <w:bookmarkEnd w:id="16"/>
      <w:r w:rsidRPr="00551069">
        <w:rPr>
          <w:rStyle w:val="Heading2Char"/>
          <w:rFonts w:ascii="Arial" w:hAnsi="Arial" w:cs="Arial"/>
          <w:color w:val="2F3F7F"/>
          <w:sz w:val="28"/>
          <w:szCs w:val="28"/>
        </w:rPr>
        <w:br/>
      </w:r>
    </w:p>
    <w:p w14:paraId="7A33B64C" w14:textId="3919DE68" w:rsidR="001C3B8A" w:rsidRPr="002F6596" w:rsidRDefault="00FB5D34" w:rsidP="004D068C">
      <w:pPr>
        <w:pStyle w:val="NoSpacing"/>
        <w:ind w:left="643" w:firstLine="0"/>
        <w:rPr>
          <w:rFonts w:ascii="Arial" w:hAnsi="Arial" w:cs="Arial"/>
          <w:color w:val="FF0000"/>
        </w:rPr>
      </w:pPr>
      <w:r>
        <w:rPr>
          <w:rFonts w:ascii="Arial" w:hAnsi="Arial" w:cs="Arial"/>
          <w:i/>
          <w:color w:val="000000" w:themeColor="text1"/>
          <w:szCs w:val="24"/>
        </w:rPr>
        <w:t>Provide a</w:t>
      </w:r>
      <w:r w:rsidR="00B1405D" w:rsidRPr="00546971">
        <w:rPr>
          <w:rFonts w:ascii="Arial" w:hAnsi="Arial" w:cs="Arial"/>
          <w:i/>
          <w:color w:val="000000" w:themeColor="text1"/>
          <w:szCs w:val="24"/>
        </w:rPr>
        <w:t>n overview of the socio-economic and demographic trends within the local authority</w:t>
      </w:r>
      <w:r w:rsidR="00C63BB6">
        <w:rPr>
          <w:rFonts w:ascii="Arial" w:hAnsi="Arial" w:cs="Arial"/>
          <w:i/>
          <w:color w:val="000000" w:themeColor="text1"/>
          <w:szCs w:val="24"/>
        </w:rPr>
        <w:t xml:space="preserve">. The following datasets are all Census datasets and can be extracted from </w:t>
      </w:r>
      <w:hyperlink r:id="rId17" w:history="1">
        <w:r w:rsidR="00C63BB6" w:rsidRPr="00C63BB6">
          <w:rPr>
            <w:rStyle w:val="Hyperlink"/>
            <w:rFonts w:ascii="Arial" w:hAnsi="Arial" w:cs="Arial"/>
            <w:i/>
            <w:szCs w:val="24"/>
          </w:rPr>
          <w:t>NOMIS</w:t>
        </w:r>
      </w:hyperlink>
      <w:r w:rsidR="00C63BB6">
        <w:rPr>
          <w:rFonts w:ascii="Arial" w:hAnsi="Arial" w:cs="Arial"/>
          <w:i/>
          <w:color w:val="000000" w:themeColor="text1"/>
          <w:szCs w:val="24"/>
        </w:rPr>
        <w:t xml:space="preserve">. </w:t>
      </w:r>
      <w:r w:rsidR="001C3B8A">
        <w:rPr>
          <w:rFonts w:ascii="Arial" w:hAnsi="Arial" w:cs="Arial"/>
          <w:i/>
          <w:color w:val="000000" w:themeColor="text1"/>
          <w:szCs w:val="24"/>
        </w:rPr>
        <w:t>You may wish to use t</w:t>
      </w:r>
      <w:r w:rsidR="00170FC2">
        <w:rPr>
          <w:rFonts w:ascii="Arial" w:hAnsi="Arial" w:cs="Arial"/>
          <w:i/>
          <w:color w:val="000000" w:themeColor="text1"/>
          <w:szCs w:val="24"/>
        </w:rPr>
        <w:t xml:space="preserve">he </w:t>
      </w:r>
      <w:r w:rsidR="001C3B8A">
        <w:rPr>
          <w:rFonts w:ascii="Arial" w:hAnsi="Arial" w:cs="Arial"/>
          <w:i/>
          <w:color w:val="000000" w:themeColor="text1"/>
          <w:szCs w:val="24"/>
        </w:rPr>
        <w:t>following datasets in your analysis. The relevant links and table codes are provided below:</w:t>
      </w:r>
    </w:p>
    <w:p w14:paraId="1C92B3A6" w14:textId="03F2024C" w:rsidR="00521807" w:rsidRPr="003A37F4"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t</w:t>
      </w:r>
      <w:r w:rsidR="00521807" w:rsidRPr="003A37F4">
        <w:rPr>
          <w:rFonts w:ascii="Arial" w:hAnsi="Arial" w:cs="Arial"/>
          <w:color w:val="2E74B5" w:themeColor="accent1" w:themeShade="BF"/>
          <w:sz w:val="24"/>
          <w:szCs w:val="24"/>
        </w:rPr>
        <w:t>rend analysis of households by tenure and by HMA</w:t>
      </w:r>
      <w:r w:rsidR="006E4732">
        <w:rPr>
          <w:rFonts w:ascii="Arial" w:hAnsi="Arial" w:cs="Arial"/>
          <w:color w:val="2E74B5" w:themeColor="accent1" w:themeShade="BF"/>
          <w:sz w:val="24"/>
          <w:szCs w:val="24"/>
        </w:rPr>
        <w:t xml:space="preserve"> (</w:t>
      </w:r>
      <w:r w:rsidR="00813DFC">
        <w:rPr>
          <w:rFonts w:ascii="Arial" w:hAnsi="Arial" w:cs="Arial"/>
          <w:color w:val="2E74B5" w:themeColor="accent1" w:themeShade="BF"/>
          <w:sz w:val="24"/>
          <w:szCs w:val="24"/>
        </w:rPr>
        <w:t>e.g.</w:t>
      </w:r>
      <w:r w:rsidR="006E4732">
        <w:rPr>
          <w:rFonts w:ascii="Arial" w:hAnsi="Arial" w:cs="Arial"/>
          <w:color w:val="2E74B5" w:themeColor="accent1" w:themeShade="BF"/>
          <w:sz w:val="24"/>
          <w:szCs w:val="24"/>
        </w:rPr>
        <w:t xml:space="preserve"> table </w:t>
      </w:r>
      <w:hyperlink r:id="rId18" w:history="1">
        <w:r w:rsidR="006E4732" w:rsidRPr="006E4732">
          <w:rPr>
            <w:rStyle w:val="Hyperlink"/>
            <w:rFonts w:ascii="Arial" w:hAnsi="Arial" w:cs="Arial"/>
            <w:sz w:val="24"/>
            <w:szCs w:val="24"/>
          </w:rPr>
          <w:t>KS402EW</w:t>
        </w:r>
      </w:hyperlink>
      <w:r w:rsidR="006E4732">
        <w:rPr>
          <w:rFonts w:ascii="Arial" w:hAnsi="Arial" w:cs="Arial"/>
          <w:color w:val="2E74B5" w:themeColor="accent1" w:themeShade="BF"/>
          <w:sz w:val="24"/>
          <w:szCs w:val="24"/>
        </w:rPr>
        <w:t>)</w:t>
      </w:r>
    </w:p>
    <w:p w14:paraId="5917D860" w14:textId="1D8CC960" w:rsidR="00521807" w:rsidRPr="003A37F4"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h</w:t>
      </w:r>
      <w:r w:rsidR="00521807" w:rsidRPr="003A37F4">
        <w:rPr>
          <w:rFonts w:ascii="Arial" w:hAnsi="Arial" w:cs="Arial"/>
          <w:color w:val="2E74B5" w:themeColor="accent1" w:themeShade="BF"/>
          <w:sz w:val="24"/>
          <w:szCs w:val="24"/>
        </w:rPr>
        <w:t xml:space="preserve">ousehold incomes </w:t>
      </w:r>
      <w:r w:rsidR="000F37A7" w:rsidRPr="003A37F4">
        <w:rPr>
          <w:rFonts w:ascii="Arial" w:hAnsi="Arial" w:cs="Arial"/>
          <w:color w:val="2E74B5" w:themeColor="accent1" w:themeShade="BF"/>
          <w:sz w:val="24"/>
          <w:szCs w:val="24"/>
        </w:rPr>
        <w:t>and housing costs as a percentage of income</w:t>
      </w:r>
      <w:r w:rsidR="00521807" w:rsidRPr="003A37F4">
        <w:rPr>
          <w:rFonts w:ascii="Arial" w:hAnsi="Arial" w:cs="Arial"/>
          <w:color w:val="2E74B5" w:themeColor="accent1" w:themeShade="BF"/>
          <w:sz w:val="24"/>
          <w:szCs w:val="24"/>
        </w:rPr>
        <w:t xml:space="preserve"> </w:t>
      </w:r>
    </w:p>
    <w:p w14:paraId="02D4B983" w14:textId="3891AAC7" w:rsidR="00521807" w:rsidRPr="003A37F4"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h</w:t>
      </w:r>
      <w:r w:rsidR="00521807" w:rsidRPr="003A37F4">
        <w:rPr>
          <w:rFonts w:ascii="Arial" w:hAnsi="Arial" w:cs="Arial"/>
          <w:color w:val="2E74B5" w:themeColor="accent1" w:themeShade="BF"/>
          <w:sz w:val="24"/>
          <w:szCs w:val="24"/>
        </w:rPr>
        <w:t>ousehold composition</w:t>
      </w:r>
      <w:r w:rsidR="006E4732">
        <w:rPr>
          <w:rFonts w:ascii="Arial" w:hAnsi="Arial" w:cs="Arial"/>
          <w:color w:val="2E74B5" w:themeColor="accent1" w:themeShade="BF"/>
          <w:sz w:val="24"/>
          <w:szCs w:val="24"/>
        </w:rPr>
        <w:t xml:space="preserve"> (e.g. table </w:t>
      </w:r>
      <w:hyperlink r:id="rId19" w:history="1">
        <w:r w:rsidR="006E4732" w:rsidRPr="006E4732">
          <w:rPr>
            <w:rStyle w:val="Hyperlink"/>
            <w:rFonts w:ascii="Arial" w:hAnsi="Arial" w:cs="Arial"/>
            <w:sz w:val="24"/>
            <w:szCs w:val="24"/>
          </w:rPr>
          <w:t>KS105EW</w:t>
        </w:r>
      </w:hyperlink>
      <w:r w:rsidR="006E4732">
        <w:rPr>
          <w:rFonts w:ascii="Arial" w:hAnsi="Arial" w:cs="Arial"/>
          <w:color w:val="2E74B5" w:themeColor="accent1" w:themeShade="BF"/>
          <w:sz w:val="24"/>
          <w:szCs w:val="24"/>
        </w:rPr>
        <w:t>)</w:t>
      </w:r>
    </w:p>
    <w:p w14:paraId="35DD99E0" w14:textId="35476A56" w:rsidR="00521807" w:rsidRPr="003A37F4"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o</w:t>
      </w:r>
      <w:r w:rsidR="00521807" w:rsidRPr="003A37F4">
        <w:rPr>
          <w:rFonts w:ascii="Arial" w:hAnsi="Arial" w:cs="Arial"/>
          <w:color w:val="2E74B5" w:themeColor="accent1" w:themeShade="BF"/>
          <w:sz w:val="24"/>
          <w:szCs w:val="24"/>
        </w:rPr>
        <w:t>ccupancy ratings by HMA</w:t>
      </w:r>
      <w:r w:rsidR="006E4732">
        <w:rPr>
          <w:rFonts w:ascii="Arial" w:hAnsi="Arial" w:cs="Arial"/>
          <w:color w:val="2E74B5" w:themeColor="accent1" w:themeShade="BF"/>
          <w:sz w:val="24"/>
          <w:szCs w:val="24"/>
        </w:rPr>
        <w:t xml:space="preserve"> (e.g. tables </w:t>
      </w:r>
      <w:hyperlink r:id="rId20" w:history="1">
        <w:r w:rsidR="006E4732" w:rsidRPr="006E4732">
          <w:rPr>
            <w:rStyle w:val="Hyperlink"/>
            <w:rFonts w:ascii="Arial" w:hAnsi="Arial" w:cs="Arial"/>
            <w:sz w:val="24"/>
            <w:szCs w:val="24"/>
          </w:rPr>
          <w:t>QS412EW</w:t>
        </w:r>
      </w:hyperlink>
      <w:r w:rsidR="006E4732">
        <w:rPr>
          <w:rFonts w:ascii="Arial" w:hAnsi="Arial" w:cs="Arial"/>
          <w:color w:val="2E74B5" w:themeColor="accent1" w:themeShade="BF"/>
          <w:sz w:val="24"/>
          <w:szCs w:val="24"/>
        </w:rPr>
        <w:t xml:space="preserve"> or </w:t>
      </w:r>
      <w:hyperlink r:id="rId21" w:history="1">
        <w:r w:rsidR="006E4732" w:rsidRPr="006E4732">
          <w:rPr>
            <w:rStyle w:val="Hyperlink"/>
            <w:rFonts w:ascii="Arial" w:hAnsi="Arial" w:cs="Arial"/>
            <w:sz w:val="24"/>
            <w:szCs w:val="24"/>
          </w:rPr>
          <w:t>QS408EW</w:t>
        </w:r>
      </w:hyperlink>
      <w:r w:rsidR="006E4732">
        <w:rPr>
          <w:rFonts w:ascii="Arial" w:hAnsi="Arial" w:cs="Arial"/>
          <w:color w:val="2E74B5" w:themeColor="accent1" w:themeShade="BF"/>
          <w:sz w:val="24"/>
          <w:szCs w:val="24"/>
        </w:rPr>
        <w:t>)</w:t>
      </w:r>
    </w:p>
    <w:p w14:paraId="11650491" w14:textId="0CEEC644" w:rsidR="00521807" w:rsidRPr="003A37F4"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e</w:t>
      </w:r>
      <w:r w:rsidR="00521807" w:rsidRPr="003A37F4">
        <w:rPr>
          <w:rFonts w:ascii="Arial" w:hAnsi="Arial" w:cs="Arial"/>
          <w:color w:val="2E74B5" w:themeColor="accent1" w:themeShade="BF"/>
          <w:sz w:val="24"/>
          <w:szCs w:val="24"/>
        </w:rPr>
        <w:t>thnicity</w:t>
      </w:r>
      <w:r w:rsidR="006E4732">
        <w:rPr>
          <w:rFonts w:ascii="Arial" w:hAnsi="Arial" w:cs="Arial"/>
          <w:color w:val="2E74B5" w:themeColor="accent1" w:themeShade="BF"/>
          <w:sz w:val="24"/>
          <w:szCs w:val="24"/>
        </w:rPr>
        <w:t xml:space="preserve"> (e.g. table </w:t>
      </w:r>
      <w:hyperlink r:id="rId22" w:history="1">
        <w:r w:rsidR="006E4732" w:rsidRPr="006E4732">
          <w:rPr>
            <w:rStyle w:val="Hyperlink"/>
            <w:rFonts w:ascii="Arial" w:hAnsi="Arial" w:cs="Arial"/>
            <w:sz w:val="24"/>
            <w:szCs w:val="24"/>
          </w:rPr>
          <w:t>KS201EW</w:t>
        </w:r>
      </w:hyperlink>
      <w:r w:rsidR="006E4732">
        <w:rPr>
          <w:rFonts w:ascii="Arial" w:hAnsi="Arial" w:cs="Arial"/>
          <w:color w:val="2E74B5" w:themeColor="accent1" w:themeShade="BF"/>
          <w:sz w:val="24"/>
          <w:szCs w:val="24"/>
        </w:rPr>
        <w:t>)</w:t>
      </w:r>
    </w:p>
    <w:p w14:paraId="23C75E38" w14:textId="1E516FE8" w:rsidR="005D5580"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c</w:t>
      </w:r>
      <w:r w:rsidR="00521807" w:rsidRPr="003A37F4">
        <w:rPr>
          <w:rFonts w:ascii="Arial" w:hAnsi="Arial" w:cs="Arial"/>
          <w:color w:val="2E74B5" w:themeColor="accent1" w:themeShade="BF"/>
          <w:sz w:val="24"/>
          <w:szCs w:val="24"/>
        </w:rPr>
        <w:t>ommuting patterns</w:t>
      </w:r>
      <w:r w:rsidR="006E4732">
        <w:rPr>
          <w:rFonts w:ascii="Arial" w:hAnsi="Arial" w:cs="Arial"/>
          <w:color w:val="2E74B5" w:themeColor="accent1" w:themeShade="BF"/>
          <w:sz w:val="24"/>
          <w:szCs w:val="24"/>
        </w:rPr>
        <w:t xml:space="preserve"> (e.g. table </w:t>
      </w:r>
      <w:hyperlink r:id="rId23" w:history="1">
        <w:r w:rsidR="006E4732" w:rsidRPr="006E4732">
          <w:rPr>
            <w:rStyle w:val="Hyperlink"/>
            <w:rFonts w:ascii="Arial" w:hAnsi="Arial" w:cs="Arial"/>
            <w:sz w:val="24"/>
            <w:szCs w:val="24"/>
          </w:rPr>
          <w:t>QS702EW</w:t>
        </w:r>
      </w:hyperlink>
      <w:r w:rsidR="006E4732">
        <w:rPr>
          <w:rFonts w:ascii="Arial" w:hAnsi="Arial" w:cs="Arial"/>
          <w:color w:val="2E74B5" w:themeColor="accent1" w:themeShade="BF"/>
          <w:sz w:val="24"/>
          <w:szCs w:val="24"/>
        </w:rPr>
        <w:t>)</w:t>
      </w:r>
    </w:p>
    <w:p w14:paraId="6B6CDF27" w14:textId="03A03652" w:rsidR="00BA42D4" w:rsidRPr="003A37F4" w:rsidRDefault="005D5580" w:rsidP="008A4BBD">
      <w:pPr>
        <w:pStyle w:val="CommentText"/>
        <w:numPr>
          <w:ilvl w:val="0"/>
          <w:numId w:val="9"/>
        </w:numPr>
        <w:spacing w:after="0"/>
        <w:ind w:left="993" w:hanging="426"/>
        <w:rPr>
          <w:rFonts w:ascii="Arial" w:hAnsi="Arial" w:cs="Arial"/>
          <w:color w:val="2E74B5" w:themeColor="accent1" w:themeShade="BF"/>
          <w:sz w:val="24"/>
          <w:szCs w:val="24"/>
        </w:rPr>
      </w:pPr>
      <w:r>
        <w:rPr>
          <w:rFonts w:ascii="Arial" w:hAnsi="Arial" w:cs="Arial"/>
          <w:color w:val="2E74B5" w:themeColor="accent1" w:themeShade="BF"/>
          <w:sz w:val="24"/>
          <w:szCs w:val="24"/>
        </w:rPr>
        <w:t>disability</w:t>
      </w:r>
      <w:r w:rsidR="006E4732">
        <w:rPr>
          <w:rFonts w:ascii="Arial" w:hAnsi="Arial" w:cs="Arial"/>
          <w:color w:val="2E74B5" w:themeColor="accent1" w:themeShade="BF"/>
          <w:sz w:val="24"/>
          <w:szCs w:val="24"/>
        </w:rPr>
        <w:t xml:space="preserve"> (e.g. table </w:t>
      </w:r>
      <w:hyperlink r:id="rId24" w:history="1">
        <w:r w:rsidR="00382F1A" w:rsidRPr="00382F1A">
          <w:rPr>
            <w:rStyle w:val="Hyperlink"/>
            <w:rFonts w:ascii="Arial" w:hAnsi="Arial" w:cs="Arial"/>
            <w:sz w:val="24"/>
            <w:szCs w:val="24"/>
          </w:rPr>
          <w:t>QS303EW</w:t>
        </w:r>
      </w:hyperlink>
      <w:r w:rsidR="00382F1A">
        <w:rPr>
          <w:rFonts w:ascii="Arial" w:hAnsi="Arial" w:cs="Arial"/>
          <w:color w:val="2E74B5" w:themeColor="accent1" w:themeShade="BF"/>
          <w:sz w:val="24"/>
          <w:szCs w:val="24"/>
        </w:rPr>
        <w:t>)</w:t>
      </w:r>
    </w:p>
    <w:p w14:paraId="316AE5D6" w14:textId="77777777" w:rsidR="0044197D" w:rsidRPr="00585DDD" w:rsidRDefault="0044197D" w:rsidP="0044197D">
      <w:pPr>
        <w:spacing w:after="0"/>
      </w:pPr>
    </w:p>
    <w:p w14:paraId="75DBF4C7" w14:textId="34DC9B72" w:rsidR="00904F84" w:rsidRDefault="00BA42D4" w:rsidP="00904F84">
      <w:pPr>
        <w:pStyle w:val="ListParagraph"/>
        <w:numPr>
          <w:ilvl w:val="1"/>
          <w:numId w:val="12"/>
        </w:numPr>
        <w:spacing w:after="0"/>
        <w:ind w:left="567" w:hanging="567"/>
        <w:rPr>
          <w:rFonts w:ascii="Arial" w:eastAsia="Calibri" w:hAnsi="Arial" w:cs="Arial"/>
          <w:i/>
          <w:sz w:val="24"/>
          <w:szCs w:val="24"/>
          <w:lang w:eastAsia="en-GB"/>
        </w:rPr>
      </w:pPr>
      <w:bookmarkStart w:id="17" w:name="_Toc97787216"/>
      <w:r w:rsidRPr="00585DDD">
        <w:rPr>
          <w:rStyle w:val="Heading2Char"/>
          <w:rFonts w:ascii="Arial" w:hAnsi="Arial" w:cs="Arial"/>
          <w:color w:val="2F3F7F"/>
          <w:sz w:val="28"/>
          <w:szCs w:val="28"/>
        </w:rPr>
        <w:t xml:space="preserve">Specific </w:t>
      </w:r>
      <w:r w:rsidR="00B16740">
        <w:rPr>
          <w:rStyle w:val="Heading2Char"/>
          <w:rFonts w:ascii="Arial" w:hAnsi="Arial" w:cs="Arial"/>
          <w:color w:val="2F3F7F"/>
          <w:sz w:val="28"/>
          <w:szCs w:val="28"/>
        </w:rPr>
        <w:t xml:space="preserve">Housing </w:t>
      </w:r>
      <w:r w:rsidR="005E03FF">
        <w:rPr>
          <w:rStyle w:val="Heading2Char"/>
          <w:rFonts w:ascii="Arial" w:hAnsi="Arial" w:cs="Arial"/>
          <w:color w:val="2F3F7F"/>
          <w:sz w:val="28"/>
          <w:szCs w:val="28"/>
        </w:rPr>
        <w:t>Needs Requirements</w:t>
      </w:r>
      <w:bookmarkEnd w:id="17"/>
      <w:r w:rsidR="005E03FF">
        <w:rPr>
          <w:rStyle w:val="Heading2Char"/>
          <w:rFonts w:ascii="Arial" w:hAnsi="Arial" w:cs="Arial"/>
          <w:color w:val="2F3F7F"/>
          <w:sz w:val="28"/>
          <w:szCs w:val="28"/>
        </w:rPr>
        <w:t xml:space="preserve"> </w:t>
      </w:r>
      <w:r w:rsidR="002E19B5" w:rsidRPr="00585DDD">
        <w:rPr>
          <w:rStyle w:val="Heading2Char"/>
          <w:rFonts w:ascii="Arial" w:hAnsi="Arial" w:cs="Arial"/>
          <w:color w:val="2F3F7F"/>
          <w:sz w:val="28"/>
          <w:szCs w:val="28"/>
        </w:rPr>
        <w:br/>
      </w:r>
      <w:r w:rsidR="005E4E5B" w:rsidRPr="00585DDD">
        <w:rPr>
          <w:rFonts w:ascii="Arial" w:hAnsi="Arial" w:cs="Arial"/>
        </w:rPr>
        <w:br/>
      </w:r>
      <w:r w:rsidR="000F37A7" w:rsidRPr="00585DDD">
        <w:rPr>
          <w:rFonts w:ascii="Arial" w:eastAsia="Calibri" w:hAnsi="Arial" w:cs="Arial"/>
          <w:i/>
          <w:color w:val="000000" w:themeColor="text1"/>
          <w:sz w:val="24"/>
          <w:szCs w:val="24"/>
          <w:lang w:eastAsia="en-GB"/>
        </w:rPr>
        <w:t>P</w:t>
      </w:r>
      <w:r w:rsidR="00521807" w:rsidRPr="00585DDD">
        <w:rPr>
          <w:rFonts w:ascii="Arial" w:eastAsia="Calibri" w:hAnsi="Arial" w:cs="Arial"/>
          <w:i/>
          <w:color w:val="000000" w:themeColor="text1"/>
          <w:sz w:val="24"/>
          <w:szCs w:val="24"/>
          <w:lang w:eastAsia="en-GB"/>
        </w:rPr>
        <w:t xml:space="preserve">rovide an introduction to specific </w:t>
      </w:r>
      <w:r w:rsidR="001F71F1">
        <w:rPr>
          <w:rFonts w:ascii="Arial" w:eastAsia="Calibri" w:hAnsi="Arial" w:cs="Arial"/>
          <w:i/>
          <w:color w:val="000000" w:themeColor="text1"/>
          <w:sz w:val="24"/>
          <w:szCs w:val="24"/>
          <w:lang w:eastAsia="en-GB"/>
        </w:rPr>
        <w:t xml:space="preserve">housing </w:t>
      </w:r>
      <w:r w:rsidR="00C602D4">
        <w:rPr>
          <w:rFonts w:ascii="Arial" w:eastAsia="Calibri" w:hAnsi="Arial" w:cs="Arial"/>
          <w:i/>
          <w:color w:val="000000" w:themeColor="text1"/>
          <w:sz w:val="24"/>
          <w:szCs w:val="24"/>
          <w:lang w:eastAsia="en-GB"/>
        </w:rPr>
        <w:t>need</w:t>
      </w:r>
      <w:r w:rsidR="005E03FF">
        <w:rPr>
          <w:rFonts w:ascii="Arial" w:eastAsia="Calibri" w:hAnsi="Arial" w:cs="Arial"/>
          <w:i/>
          <w:color w:val="000000" w:themeColor="text1"/>
          <w:sz w:val="24"/>
          <w:szCs w:val="24"/>
          <w:lang w:eastAsia="en-GB"/>
        </w:rPr>
        <w:t>s</w:t>
      </w:r>
      <w:r w:rsidR="00C602D4">
        <w:rPr>
          <w:rFonts w:ascii="Arial" w:eastAsia="Calibri" w:hAnsi="Arial" w:cs="Arial"/>
          <w:i/>
          <w:color w:val="000000" w:themeColor="text1"/>
          <w:sz w:val="24"/>
          <w:szCs w:val="24"/>
          <w:lang w:eastAsia="en-GB"/>
        </w:rPr>
        <w:t xml:space="preserve"> </w:t>
      </w:r>
      <w:r w:rsidR="005E03FF">
        <w:rPr>
          <w:rFonts w:ascii="Arial" w:eastAsia="Calibri" w:hAnsi="Arial" w:cs="Arial"/>
          <w:i/>
          <w:color w:val="000000" w:themeColor="text1"/>
          <w:sz w:val="24"/>
          <w:szCs w:val="24"/>
          <w:lang w:eastAsia="en-GB"/>
        </w:rPr>
        <w:t>requirements</w:t>
      </w:r>
      <w:r w:rsidR="005E03FF" w:rsidRPr="00585DDD">
        <w:rPr>
          <w:rFonts w:ascii="Arial" w:eastAsia="Calibri" w:hAnsi="Arial" w:cs="Arial"/>
          <w:i/>
          <w:color w:val="000000" w:themeColor="text1"/>
          <w:sz w:val="24"/>
          <w:szCs w:val="24"/>
          <w:lang w:eastAsia="en-GB"/>
        </w:rPr>
        <w:t xml:space="preserve"> </w:t>
      </w:r>
      <w:r w:rsidR="000F37A7" w:rsidRPr="00585DDD">
        <w:rPr>
          <w:rFonts w:ascii="Arial" w:eastAsia="Calibri" w:hAnsi="Arial" w:cs="Arial"/>
          <w:i/>
          <w:color w:val="000000" w:themeColor="text1"/>
          <w:sz w:val="24"/>
          <w:szCs w:val="24"/>
          <w:lang w:eastAsia="en-GB"/>
        </w:rPr>
        <w:t>and complete the template tables in this section</w:t>
      </w:r>
      <w:r w:rsidR="00585DDD">
        <w:rPr>
          <w:rFonts w:ascii="Arial" w:eastAsia="Calibri" w:hAnsi="Arial" w:cs="Arial"/>
          <w:i/>
          <w:color w:val="000000" w:themeColor="text1"/>
          <w:sz w:val="24"/>
          <w:szCs w:val="24"/>
          <w:lang w:eastAsia="en-GB"/>
        </w:rPr>
        <w:t>.</w:t>
      </w:r>
      <w:r w:rsidR="003057B7">
        <w:rPr>
          <w:rFonts w:ascii="Arial" w:eastAsia="Calibri" w:hAnsi="Arial" w:cs="Arial"/>
          <w:i/>
          <w:color w:val="000000" w:themeColor="text1"/>
          <w:sz w:val="24"/>
          <w:szCs w:val="24"/>
          <w:lang w:eastAsia="en-GB"/>
        </w:rPr>
        <w:t xml:space="preserve"> </w:t>
      </w:r>
      <w:r w:rsidR="003057B7" w:rsidRPr="00B64E30">
        <w:rPr>
          <w:rFonts w:ascii="Arial" w:eastAsia="Calibri" w:hAnsi="Arial" w:cs="Arial"/>
          <w:i/>
          <w:sz w:val="24"/>
          <w:szCs w:val="24"/>
          <w:lang w:eastAsia="en-GB"/>
        </w:rPr>
        <w:t xml:space="preserve">Please note this section is </w:t>
      </w:r>
      <w:r w:rsidR="00904F84" w:rsidRPr="00B64E30">
        <w:rPr>
          <w:rFonts w:ascii="Arial" w:eastAsia="Calibri" w:hAnsi="Arial" w:cs="Arial"/>
          <w:i/>
          <w:sz w:val="24"/>
          <w:szCs w:val="24"/>
          <w:lang w:eastAsia="en-GB"/>
        </w:rPr>
        <w:t xml:space="preserve">largely </w:t>
      </w:r>
      <w:r w:rsidR="003057B7" w:rsidRPr="00B64E30">
        <w:rPr>
          <w:rFonts w:ascii="Arial" w:eastAsia="Calibri" w:hAnsi="Arial" w:cs="Arial"/>
          <w:i/>
          <w:sz w:val="24"/>
          <w:szCs w:val="24"/>
          <w:lang w:eastAsia="en-GB"/>
        </w:rPr>
        <w:t>a qualitative overview of policies/strategies/data sources</w:t>
      </w:r>
      <w:r w:rsidR="00170FC2">
        <w:rPr>
          <w:rFonts w:ascii="Arial" w:eastAsia="Calibri" w:hAnsi="Arial" w:cs="Arial"/>
          <w:i/>
          <w:sz w:val="24"/>
          <w:szCs w:val="24"/>
          <w:lang w:eastAsia="en-GB"/>
        </w:rPr>
        <w:t>,</w:t>
      </w:r>
      <w:r w:rsidR="00904F84" w:rsidRPr="00B64E30">
        <w:rPr>
          <w:rFonts w:ascii="Arial" w:eastAsia="Calibri" w:hAnsi="Arial" w:cs="Arial"/>
          <w:i/>
          <w:sz w:val="24"/>
          <w:szCs w:val="24"/>
          <w:lang w:eastAsia="en-GB"/>
        </w:rPr>
        <w:t xml:space="preserve"> but where there is statistical data to assist with a numerical level of need this should also be included. </w:t>
      </w:r>
    </w:p>
    <w:p w14:paraId="437A75AA" w14:textId="77777777" w:rsidR="00DB6046" w:rsidRPr="00B64E30" w:rsidRDefault="00DB6046" w:rsidP="00DB6046">
      <w:pPr>
        <w:pStyle w:val="ListParagraph"/>
        <w:spacing w:after="0"/>
        <w:ind w:left="567"/>
        <w:rPr>
          <w:rFonts w:ascii="Arial" w:eastAsia="Calibri" w:hAnsi="Arial" w:cs="Arial"/>
          <w:i/>
          <w:sz w:val="24"/>
          <w:szCs w:val="24"/>
          <w:lang w:eastAsia="en-GB"/>
        </w:rPr>
      </w:pPr>
    </w:p>
    <w:p w14:paraId="308D9AE9" w14:textId="08065802" w:rsidR="00DB6046" w:rsidRPr="00DB6046" w:rsidRDefault="00DB6046" w:rsidP="00DB6046">
      <w:pPr>
        <w:pStyle w:val="ListParagraph"/>
        <w:spacing w:after="0"/>
        <w:ind w:left="567"/>
        <w:rPr>
          <w:rFonts w:ascii="Arial" w:hAnsi="Arial" w:cs="Arial"/>
          <w:i/>
          <w:sz w:val="24"/>
          <w:szCs w:val="24"/>
        </w:rPr>
      </w:pPr>
      <w:r w:rsidRPr="00DB6046">
        <w:rPr>
          <w:rFonts w:ascii="Arial" w:hAnsi="Arial" w:cs="Arial"/>
          <w:i/>
          <w:sz w:val="24"/>
          <w:szCs w:val="24"/>
        </w:rPr>
        <w:t xml:space="preserve">It is acknowledged that </w:t>
      </w:r>
      <w:r>
        <w:rPr>
          <w:rFonts w:ascii="Arial" w:hAnsi="Arial" w:cs="Arial"/>
          <w:i/>
          <w:sz w:val="24"/>
          <w:szCs w:val="24"/>
        </w:rPr>
        <w:t xml:space="preserve">initially </w:t>
      </w:r>
      <w:r w:rsidRPr="00DB6046">
        <w:rPr>
          <w:rFonts w:ascii="Arial" w:hAnsi="Arial" w:cs="Arial"/>
          <w:i/>
          <w:sz w:val="24"/>
          <w:szCs w:val="24"/>
        </w:rPr>
        <w:t>there may not be existing policy coverage for certain specific housing needs. This exercise represents a chance to identify those gaps and consider whether there is need to enhance strategic direction at the local level.</w:t>
      </w:r>
    </w:p>
    <w:p w14:paraId="241B4B5D" w14:textId="77777777" w:rsidR="00DB6046" w:rsidRPr="00DB6046" w:rsidRDefault="00DB6046" w:rsidP="00DB6046">
      <w:pPr>
        <w:pStyle w:val="ListParagraph"/>
        <w:spacing w:after="0"/>
        <w:ind w:left="567"/>
        <w:rPr>
          <w:rFonts w:ascii="Arial" w:hAnsi="Arial" w:cs="Arial"/>
          <w:i/>
          <w:sz w:val="24"/>
          <w:szCs w:val="24"/>
        </w:rPr>
      </w:pPr>
    </w:p>
    <w:p w14:paraId="30F140D2" w14:textId="655D43CE" w:rsidR="00585DDD" w:rsidRDefault="00DB6046" w:rsidP="00585DDD">
      <w:pPr>
        <w:pStyle w:val="ListParagraph"/>
        <w:spacing w:after="0"/>
        <w:ind w:left="567"/>
        <w:rPr>
          <w:rFonts w:ascii="Arial" w:hAnsi="Arial" w:cs="Arial"/>
          <w:i/>
          <w:sz w:val="24"/>
          <w:szCs w:val="24"/>
        </w:rPr>
      </w:pPr>
      <w:r w:rsidRPr="00DB6046">
        <w:rPr>
          <w:rFonts w:ascii="Arial" w:hAnsi="Arial" w:cs="Arial"/>
          <w:i/>
          <w:sz w:val="24"/>
          <w:szCs w:val="24"/>
        </w:rPr>
        <w:t xml:space="preserve">Data sources </w:t>
      </w:r>
      <w:r>
        <w:rPr>
          <w:rFonts w:ascii="Arial" w:hAnsi="Arial" w:cs="Arial"/>
          <w:i/>
          <w:sz w:val="24"/>
          <w:szCs w:val="24"/>
        </w:rPr>
        <w:t>may</w:t>
      </w:r>
      <w:r w:rsidR="00170FC2">
        <w:rPr>
          <w:rFonts w:ascii="Arial" w:hAnsi="Arial" w:cs="Arial"/>
          <w:i/>
          <w:sz w:val="24"/>
          <w:szCs w:val="24"/>
        </w:rPr>
        <w:t xml:space="preserve"> </w:t>
      </w:r>
      <w:r>
        <w:rPr>
          <w:rFonts w:ascii="Arial" w:hAnsi="Arial" w:cs="Arial"/>
          <w:i/>
          <w:sz w:val="24"/>
          <w:szCs w:val="24"/>
        </w:rPr>
        <w:t xml:space="preserve">be </w:t>
      </w:r>
      <w:r w:rsidRPr="00DB6046">
        <w:rPr>
          <w:rFonts w:ascii="Arial" w:hAnsi="Arial" w:cs="Arial"/>
          <w:i/>
          <w:sz w:val="24"/>
          <w:szCs w:val="24"/>
        </w:rPr>
        <w:t xml:space="preserve">limited </w:t>
      </w:r>
      <w:r>
        <w:rPr>
          <w:rFonts w:ascii="Arial" w:hAnsi="Arial" w:cs="Arial"/>
          <w:i/>
          <w:sz w:val="24"/>
          <w:szCs w:val="24"/>
        </w:rPr>
        <w:t xml:space="preserve">initially </w:t>
      </w:r>
      <w:r w:rsidRPr="00DB6046">
        <w:rPr>
          <w:rFonts w:ascii="Arial" w:hAnsi="Arial" w:cs="Arial"/>
          <w:i/>
          <w:sz w:val="24"/>
          <w:szCs w:val="24"/>
        </w:rPr>
        <w:t>in some of the areas</w:t>
      </w:r>
      <w:r>
        <w:rPr>
          <w:rFonts w:ascii="Arial" w:hAnsi="Arial" w:cs="Arial"/>
          <w:i/>
          <w:sz w:val="24"/>
          <w:szCs w:val="24"/>
        </w:rPr>
        <w:t xml:space="preserve"> noted below</w:t>
      </w:r>
      <w:r w:rsidRPr="00DB6046">
        <w:rPr>
          <w:rFonts w:ascii="Arial" w:hAnsi="Arial" w:cs="Arial"/>
          <w:i/>
          <w:sz w:val="24"/>
          <w:szCs w:val="24"/>
        </w:rPr>
        <w:t>. Where datasets are incomplete or do not exist, this section will allow identif</w:t>
      </w:r>
      <w:r>
        <w:rPr>
          <w:rFonts w:ascii="Arial" w:hAnsi="Arial" w:cs="Arial"/>
          <w:i/>
          <w:sz w:val="24"/>
          <w:szCs w:val="24"/>
        </w:rPr>
        <w:t xml:space="preserve">ication of the </w:t>
      </w:r>
      <w:r w:rsidRPr="00DB6046">
        <w:rPr>
          <w:rFonts w:ascii="Arial" w:hAnsi="Arial" w:cs="Arial"/>
          <w:i/>
          <w:sz w:val="24"/>
          <w:szCs w:val="24"/>
        </w:rPr>
        <w:t xml:space="preserve">data gaps </w:t>
      </w:r>
      <w:r>
        <w:rPr>
          <w:rFonts w:ascii="Arial" w:hAnsi="Arial" w:cs="Arial"/>
          <w:i/>
          <w:sz w:val="24"/>
          <w:szCs w:val="24"/>
        </w:rPr>
        <w:t xml:space="preserve">which can be </w:t>
      </w:r>
      <w:r w:rsidRPr="00DB6046">
        <w:rPr>
          <w:rFonts w:ascii="Arial" w:hAnsi="Arial" w:cs="Arial"/>
          <w:i/>
          <w:sz w:val="24"/>
          <w:szCs w:val="24"/>
        </w:rPr>
        <w:t>fed back to stakeholders and W</w:t>
      </w:r>
      <w:r>
        <w:rPr>
          <w:rFonts w:ascii="Arial" w:hAnsi="Arial" w:cs="Arial"/>
          <w:i/>
          <w:sz w:val="24"/>
          <w:szCs w:val="24"/>
        </w:rPr>
        <w:t xml:space="preserve">elsh </w:t>
      </w:r>
      <w:r w:rsidRPr="00DB6046">
        <w:rPr>
          <w:rFonts w:ascii="Arial" w:hAnsi="Arial" w:cs="Arial"/>
          <w:i/>
          <w:sz w:val="24"/>
          <w:szCs w:val="24"/>
        </w:rPr>
        <w:t>G</w:t>
      </w:r>
      <w:r>
        <w:rPr>
          <w:rFonts w:ascii="Arial" w:hAnsi="Arial" w:cs="Arial"/>
          <w:i/>
          <w:sz w:val="24"/>
          <w:szCs w:val="24"/>
        </w:rPr>
        <w:t>overnment</w:t>
      </w:r>
      <w:r w:rsidRPr="00DB6046">
        <w:rPr>
          <w:rFonts w:ascii="Arial" w:hAnsi="Arial" w:cs="Arial"/>
          <w:i/>
          <w:sz w:val="24"/>
          <w:szCs w:val="24"/>
        </w:rPr>
        <w:t>.</w:t>
      </w:r>
    </w:p>
    <w:p w14:paraId="45FF2A59" w14:textId="77777777" w:rsidR="00813DFC" w:rsidRPr="00585DDD" w:rsidRDefault="00813DFC" w:rsidP="00585DDD">
      <w:pPr>
        <w:pStyle w:val="ListParagraph"/>
        <w:spacing w:after="0"/>
        <w:ind w:left="567"/>
        <w:rPr>
          <w:rFonts w:ascii="Arial" w:eastAsia="Calibri" w:hAnsi="Arial" w:cs="Arial"/>
          <w:i/>
          <w:color w:val="000000" w:themeColor="text1"/>
          <w:sz w:val="24"/>
          <w:szCs w:val="24"/>
          <w:lang w:eastAsia="en-GB"/>
        </w:rPr>
      </w:pPr>
    </w:p>
    <w:tbl>
      <w:tblPr>
        <w:tblStyle w:val="TableGrid"/>
        <w:tblW w:w="9498" w:type="dxa"/>
        <w:tblInd w:w="-289" w:type="dxa"/>
        <w:tblLook w:val="04A0" w:firstRow="1" w:lastRow="0" w:firstColumn="1" w:lastColumn="0" w:noHBand="0" w:noVBand="1"/>
      </w:tblPr>
      <w:tblGrid>
        <w:gridCol w:w="2694"/>
        <w:gridCol w:w="6804"/>
      </w:tblGrid>
      <w:tr w:rsidR="00585DDD" w:rsidRPr="002F6596" w14:paraId="1B5E2343" w14:textId="77777777" w:rsidTr="00ED252C">
        <w:tc>
          <w:tcPr>
            <w:tcW w:w="9498" w:type="dxa"/>
            <w:gridSpan w:val="2"/>
            <w:shd w:val="clear" w:color="auto" w:fill="DEEAF6" w:themeFill="accent1" w:themeFillTint="33"/>
          </w:tcPr>
          <w:p w14:paraId="3CDF9409" w14:textId="7CC08582" w:rsidR="00585DDD" w:rsidRPr="000E003D" w:rsidRDefault="00585DDD"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rPr>
              <w:t>Accessible and adapted housing provision</w:t>
            </w:r>
          </w:p>
          <w:p w14:paraId="7701CE8E" w14:textId="6E3686D5" w:rsidR="00730DE2" w:rsidRPr="00730DE2" w:rsidRDefault="00730DE2" w:rsidP="00730DE2"/>
        </w:tc>
      </w:tr>
      <w:tr w:rsidR="002E19B5" w:rsidRPr="002F6596" w14:paraId="57B92EF2" w14:textId="77777777" w:rsidTr="00B174DF">
        <w:tc>
          <w:tcPr>
            <w:tcW w:w="2694" w:type="dxa"/>
            <w:shd w:val="clear" w:color="auto" w:fill="DEEAF6" w:themeFill="accent1" w:themeFillTint="33"/>
          </w:tcPr>
          <w:p w14:paraId="7FD5D50D" w14:textId="77777777" w:rsidR="002E19B5" w:rsidRPr="002F6596" w:rsidRDefault="002E19B5" w:rsidP="002E19B5">
            <w:pPr>
              <w:rPr>
                <w:rFonts w:ascii="Arial" w:hAnsi="Arial" w:cs="Arial"/>
                <w:b/>
                <w:sz w:val="24"/>
                <w:szCs w:val="24"/>
              </w:rPr>
            </w:pPr>
            <w:r w:rsidRPr="002F6596">
              <w:rPr>
                <w:rFonts w:ascii="Arial" w:hAnsi="Arial" w:cs="Arial"/>
                <w:b/>
                <w:sz w:val="24"/>
                <w:szCs w:val="24"/>
              </w:rPr>
              <w:t>Local policies/ strategies</w:t>
            </w:r>
          </w:p>
          <w:p w14:paraId="495B4623" w14:textId="77777777" w:rsidR="002E19B5" w:rsidRPr="002F6596" w:rsidRDefault="002E19B5" w:rsidP="002E19B5">
            <w:pPr>
              <w:rPr>
                <w:rFonts w:ascii="Arial" w:hAnsi="Arial" w:cs="Arial"/>
                <w:b/>
                <w:sz w:val="24"/>
                <w:szCs w:val="24"/>
              </w:rPr>
            </w:pPr>
          </w:p>
        </w:tc>
        <w:tc>
          <w:tcPr>
            <w:tcW w:w="6804" w:type="dxa"/>
          </w:tcPr>
          <w:p w14:paraId="4D9E94A4" w14:textId="67BF5E40" w:rsidR="002E19B5" w:rsidRPr="003A37F4" w:rsidRDefault="005E03FF" w:rsidP="005E03FF">
            <w:pPr>
              <w:rPr>
                <w:rFonts w:ascii="Arial" w:hAnsi="Arial" w:cs="Arial"/>
                <w:color w:val="2E74B5" w:themeColor="accent1" w:themeShade="BF"/>
              </w:rPr>
            </w:pPr>
            <w:r w:rsidRPr="003A37F4">
              <w:rPr>
                <w:rFonts w:ascii="Arial" w:hAnsi="Arial" w:cs="Arial"/>
                <w:color w:val="2E74B5" w:themeColor="accent1" w:themeShade="BF"/>
              </w:rPr>
              <w:t>Delete this field if not applicable</w:t>
            </w:r>
          </w:p>
        </w:tc>
      </w:tr>
      <w:tr w:rsidR="002E19B5" w:rsidRPr="002F6596" w14:paraId="57456C5E" w14:textId="77777777" w:rsidTr="00B174DF">
        <w:tc>
          <w:tcPr>
            <w:tcW w:w="2694" w:type="dxa"/>
            <w:shd w:val="clear" w:color="auto" w:fill="DEEAF6" w:themeFill="accent1" w:themeFillTint="33"/>
          </w:tcPr>
          <w:p w14:paraId="47FA0699" w14:textId="280FD2A9" w:rsidR="002E19B5" w:rsidRPr="002F6596" w:rsidRDefault="00DC084E" w:rsidP="002E19B5">
            <w:pPr>
              <w:rPr>
                <w:rFonts w:ascii="Arial" w:hAnsi="Arial" w:cs="Arial"/>
                <w:b/>
                <w:sz w:val="24"/>
                <w:szCs w:val="24"/>
              </w:rPr>
            </w:pPr>
            <w:r w:rsidRPr="002F6596">
              <w:rPr>
                <w:rFonts w:ascii="Arial" w:hAnsi="Arial" w:cs="Arial"/>
                <w:b/>
                <w:sz w:val="24"/>
                <w:szCs w:val="24"/>
              </w:rPr>
              <w:t>Property</w:t>
            </w:r>
            <w:r w:rsidR="00585DDD">
              <w:rPr>
                <w:rFonts w:ascii="Arial" w:hAnsi="Arial" w:cs="Arial"/>
                <w:b/>
                <w:sz w:val="24"/>
                <w:szCs w:val="24"/>
              </w:rPr>
              <w:t xml:space="preserve"> needs (key section) </w:t>
            </w:r>
          </w:p>
          <w:p w14:paraId="5E1E6E72" w14:textId="77777777" w:rsidR="002E19B5" w:rsidRPr="002F6596" w:rsidRDefault="002E19B5" w:rsidP="002E19B5">
            <w:pPr>
              <w:rPr>
                <w:rFonts w:ascii="Arial" w:hAnsi="Arial" w:cs="Arial"/>
                <w:b/>
                <w:sz w:val="24"/>
                <w:szCs w:val="24"/>
              </w:rPr>
            </w:pPr>
          </w:p>
        </w:tc>
        <w:tc>
          <w:tcPr>
            <w:tcW w:w="6804" w:type="dxa"/>
          </w:tcPr>
          <w:p w14:paraId="507FF0CB" w14:textId="2F9DCD38" w:rsidR="002E19B5" w:rsidRPr="003A37F4" w:rsidRDefault="004725E2" w:rsidP="004725E2">
            <w:pPr>
              <w:rPr>
                <w:rFonts w:ascii="Arial" w:hAnsi="Arial" w:cs="Arial"/>
                <w:color w:val="2E74B5" w:themeColor="accent1" w:themeShade="BF"/>
              </w:rPr>
            </w:pPr>
            <w:r>
              <w:rPr>
                <w:rFonts w:ascii="Arial" w:hAnsi="Arial" w:cs="Arial"/>
                <w:color w:val="2E74B5" w:themeColor="accent1" w:themeShade="BF"/>
              </w:rPr>
              <w:t>E</w:t>
            </w:r>
            <w:r w:rsidR="00DC084E" w:rsidRPr="003A37F4">
              <w:rPr>
                <w:rFonts w:ascii="Arial" w:hAnsi="Arial" w:cs="Arial"/>
                <w:color w:val="2E74B5" w:themeColor="accent1" w:themeShade="BF"/>
              </w:rPr>
              <w:t>.g. low level appliances, stair rails, barriers free, sheltered housing, housing with care</w:t>
            </w:r>
            <w:r w:rsidR="005E03FF" w:rsidRPr="003A37F4">
              <w:rPr>
                <w:rFonts w:ascii="Arial" w:hAnsi="Arial" w:cs="Arial"/>
                <w:color w:val="2E74B5" w:themeColor="accent1" w:themeShade="BF"/>
              </w:rPr>
              <w:t>, wheelchair accessibility.</w:t>
            </w:r>
          </w:p>
        </w:tc>
      </w:tr>
      <w:tr w:rsidR="002E19B5" w:rsidRPr="002F6596" w14:paraId="1D1B10E6" w14:textId="77777777" w:rsidTr="00B174DF">
        <w:tc>
          <w:tcPr>
            <w:tcW w:w="2694" w:type="dxa"/>
            <w:shd w:val="clear" w:color="auto" w:fill="DEEAF6" w:themeFill="accent1" w:themeFillTint="33"/>
          </w:tcPr>
          <w:p w14:paraId="1D5B3D13" w14:textId="77777777" w:rsidR="002E19B5" w:rsidRPr="002F6596" w:rsidRDefault="002E19B5" w:rsidP="002E19B5">
            <w:pPr>
              <w:rPr>
                <w:rFonts w:ascii="Arial" w:hAnsi="Arial" w:cs="Arial"/>
                <w:b/>
                <w:sz w:val="24"/>
                <w:szCs w:val="24"/>
              </w:rPr>
            </w:pPr>
            <w:r w:rsidRPr="002F6596">
              <w:rPr>
                <w:rFonts w:ascii="Arial" w:hAnsi="Arial" w:cs="Arial"/>
                <w:b/>
                <w:sz w:val="24"/>
                <w:szCs w:val="24"/>
              </w:rPr>
              <w:t>Suitable for</w:t>
            </w:r>
          </w:p>
          <w:p w14:paraId="5042BD18" w14:textId="77777777" w:rsidR="002E19B5" w:rsidRPr="002F6596" w:rsidRDefault="002E19B5" w:rsidP="002E19B5">
            <w:pPr>
              <w:rPr>
                <w:rFonts w:ascii="Arial" w:hAnsi="Arial" w:cs="Arial"/>
                <w:b/>
                <w:sz w:val="24"/>
                <w:szCs w:val="24"/>
              </w:rPr>
            </w:pPr>
          </w:p>
          <w:p w14:paraId="30D12DC6" w14:textId="77777777" w:rsidR="002E19B5" w:rsidRPr="002F6596" w:rsidRDefault="002E19B5" w:rsidP="002E19B5">
            <w:pPr>
              <w:rPr>
                <w:rFonts w:ascii="Arial" w:hAnsi="Arial" w:cs="Arial"/>
                <w:b/>
                <w:sz w:val="24"/>
                <w:szCs w:val="24"/>
              </w:rPr>
            </w:pPr>
          </w:p>
        </w:tc>
        <w:tc>
          <w:tcPr>
            <w:tcW w:w="6804" w:type="dxa"/>
          </w:tcPr>
          <w:p w14:paraId="63D5D361" w14:textId="7B6FE875" w:rsidR="002E19B5" w:rsidRPr="003A37F4" w:rsidRDefault="004725E2" w:rsidP="004725E2">
            <w:pPr>
              <w:rPr>
                <w:rFonts w:ascii="Arial" w:hAnsi="Arial" w:cs="Arial"/>
                <w:color w:val="2E74B5" w:themeColor="accent1" w:themeShade="BF"/>
              </w:rPr>
            </w:pPr>
            <w:r>
              <w:rPr>
                <w:rFonts w:ascii="Arial" w:hAnsi="Arial" w:cs="Arial"/>
                <w:color w:val="2E74B5" w:themeColor="accent1" w:themeShade="BF"/>
              </w:rPr>
              <w:t>E</w:t>
            </w:r>
            <w:r w:rsidR="00DC084E" w:rsidRPr="003A37F4">
              <w:rPr>
                <w:rFonts w:ascii="Arial" w:hAnsi="Arial" w:cs="Arial"/>
                <w:color w:val="2E74B5" w:themeColor="accent1" w:themeShade="BF"/>
              </w:rPr>
              <w:t>.g. people with limited mobility and/or dexterity, need for low level care</w:t>
            </w:r>
            <w:r w:rsidR="005E03FF" w:rsidRPr="003A37F4">
              <w:rPr>
                <w:rFonts w:ascii="Arial" w:hAnsi="Arial" w:cs="Arial"/>
                <w:color w:val="2E74B5" w:themeColor="accent1" w:themeShade="BF"/>
              </w:rPr>
              <w:t>, wheelchair users.</w:t>
            </w:r>
            <w:r w:rsidR="00DC084E" w:rsidRPr="003A37F4">
              <w:rPr>
                <w:rFonts w:ascii="Arial" w:hAnsi="Arial" w:cs="Arial"/>
                <w:color w:val="2E74B5" w:themeColor="accent1" w:themeShade="BF"/>
              </w:rPr>
              <w:t xml:space="preserve"> </w:t>
            </w:r>
          </w:p>
        </w:tc>
      </w:tr>
      <w:tr w:rsidR="002E19B5" w:rsidRPr="002F6596" w14:paraId="65063D2E" w14:textId="77777777" w:rsidTr="00B174DF">
        <w:tc>
          <w:tcPr>
            <w:tcW w:w="2694" w:type="dxa"/>
            <w:shd w:val="clear" w:color="auto" w:fill="DEEAF6" w:themeFill="accent1" w:themeFillTint="33"/>
          </w:tcPr>
          <w:p w14:paraId="3264072C" w14:textId="77777777" w:rsidR="002E19B5" w:rsidRPr="002F6596" w:rsidRDefault="002E19B5" w:rsidP="002E19B5">
            <w:pPr>
              <w:rPr>
                <w:rFonts w:ascii="Arial" w:hAnsi="Arial" w:cs="Arial"/>
                <w:b/>
                <w:sz w:val="24"/>
                <w:szCs w:val="24"/>
              </w:rPr>
            </w:pPr>
            <w:r w:rsidRPr="002F6596">
              <w:rPr>
                <w:rFonts w:ascii="Arial" w:hAnsi="Arial" w:cs="Arial"/>
                <w:b/>
                <w:sz w:val="24"/>
                <w:szCs w:val="24"/>
              </w:rPr>
              <w:t xml:space="preserve">Evidence including data sources (key section) </w:t>
            </w:r>
          </w:p>
          <w:p w14:paraId="308D7E71" w14:textId="77777777" w:rsidR="002E19B5" w:rsidRPr="002F6596" w:rsidRDefault="002E19B5" w:rsidP="002E19B5">
            <w:pPr>
              <w:rPr>
                <w:rFonts w:ascii="Arial" w:hAnsi="Arial" w:cs="Arial"/>
                <w:b/>
                <w:sz w:val="24"/>
                <w:szCs w:val="24"/>
              </w:rPr>
            </w:pPr>
          </w:p>
        </w:tc>
        <w:tc>
          <w:tcPr>
            <w:tcW w:w="6804" w:type="dxa"/>
          </w:tcPr>
          <w:p w14:paraId="3F389269" w14:textId="77777777" w:rsidR="002E19B5" w:rsidRPr="003A37F4" w:rsidRDefault="002E19B5" w:rsidP="008A4BB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rPr>
              <w:t>The current type and level of needs and provision</w:t>
            </w:r>
          </w:p>
          <w:p w14:paraId="3AADF9CE" w14:textId="1F377700" w:rsidR="004E4E8A" w:rsidRDefault="004E4E8A" w:rsidP="008A4BB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rPr>
              <w:t>Future type and level of needs and provision required</w:t>
            </w:r>
          </w:p>
          <w:p w14:paraId="7855AC6B" w14:textId="1BCA4B0D" w:rsidR="002E19B5" w:rsidRPr="003A37F4" w:rsidRDefault="002E19B5" w:rsidP="008A4BB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rPr>
              <w:t xml:space="preserve">Any gaps or shortfall in provision </w:t>
            </w:r>
          </w:p>
          <w:p w14:paraId="52D8DF95" w14:textId="4F9E1E1B" w:rsidR="008A1ACD" w:rsidRPr="0044197D" w:rsidRDefault="002E19B5" w:rsidP="0044197D">
            <w:pPr>
              <w:pStyle w:val="ListParagraph"/>
              <w:numPr>
                <w:ilvl w:val="0"/>
                <w:numId w:val="5"/>
              </w:numPr>
              <w:rPr>
                <w:rFonts w:ascii="Arial" w:hAnsi="Arial" w:cs="Arial"/>
                <w:color w:val="2E74B5" w:themeColor="accent1" w:themeShade="BF"/>
              </w:rPr>
            </w:pPr>
            <w:r w:rsidRPr="003A37F4">
              <w:rPr>
                <w:rFonts w:ascii="Arial" w:hAnsi="Arial" w:cs="Arial"/>
                <w:color w:val="2E74B5" w:themeColor="accent1" w:themeShade="BF"/>
              </w:rPr>
              <w:t>Data sources</w:t>
            </w:r>
          </w:p>
        </w:tc>
      </w:tr>
      <w:tr w:rsidR="002E19B5" w:rsidRPr="002F6596" w14:paraId="10D2BDA4" w14:textId="77777777" w:rsidTr="00B174DF">
        <w:tc>
          <w:tcPr>
            <w:tcW w:w="2694" w:type="dxa"/>
            <w:shd w:val="clear" w:color="auto" w:fill="DEEAF6" w:themeFill="accent1" w:themeFillTint="33"/>
          </w:tcPr>
          <w:p w14:paraId="0FA7D898" w14:textId="77777777" w:rsidR="002E19B5" w:rsidRDefault="002E19B5" w:rsidP="00585DDD">
            <w:pPr>
              <w:rPr>
                <w:rFonts w:ascii="Arial" w:hAnsi="Arial" w:cs="Arial"/>
                <w:b/>
                <w:sz w:val="24"/>
                <w:szCs w:val="24"/>
              </w:rPr>
            </w:pPr>
            <w:r w:rsidRPr="002F6596">
              <w:rPr>
                <w:rFonts w:ascii="Arial" w:hAnsi="Arial" w:cs="Arial"/>
                <w:b/>
                <w:sz w:val="24"/>
                <w:szCs w:val="24"/>
              </w:rPr>
              <w:t>External stakehol</w:t>
            </w:r>
            <w:r w:rsidR="00585DDD">
              <w:rPr>
                <w:rFonts w:ascii="Arial" w:hAnsi="Arial" w:cs="Arial"/>
                <w:b/>
                <w:sz w:val="24"/>
                <w:szCs w:val="24"/>
              </w:rPr>
              <w:t>der consultation and engagement</w:t>
            </w:r>
          </w:p>
          <w:p w14:paraId="0B89D438" w14:textId="1C76ABC1" w:rsidR="00561BB8" w:rsidRPr="002F6596" w:rsidRDefault="00561BB8" w:rsidP="00585DDD">
            <w:pPr>
              <w:rPr>
                <w:rFonts w:ascii="Arial" w:hAnsi="Arial" w:cs="Arial"/>
                <w:b/>
                <w:sz w:val="24"/>
                <w:szCs w:val="24"/>
              </w:rPr>
            </w:pPr>
          </w:p>
        </w:tc>
        <w:tc>
          <w:tcPr>
            <w:tcW w:w="6804" w:type="dxa"/>
          </w:tcPr>
          <w:p w14:paraId="419F2171" w14:textId="77777777" w:rsidR="002E19B5" w:rsidRPr="003A37F4" w:rsidRDefault="002E19B5" w:rsidP="001B06BA">
            <w:pPr>
              <w:rPr>
                <w:rFonts w:ascii="Arial" w:hAnsi="Arial" w:cs="Arial"/>
                <w:color w:val="2E74B5" w:themeColor="accent1" w:themeShade="BF"/>
              </w:rPr>
            </w:pPr>
            <w:r w:rsidRPr="003A37F4">
              <w:rPr>
                <w:rFonts w:ascii="Arial" w:hAnsi="Arial" w:cs="Arial"/>
                <w:color w:val="2E74B5" w:themeColor="accent1" w:themeShade="BF"/>
              </w:rPr>
              <w:t>Who was consulted and how the consultation was undertaken.</w:t>
            </w:r>
            <w:r w:rsidRPr="003A37F4">
              <w:rPr>
                <w:rFonts w:ascii="Arial" w:hAnsi="Arial" w:cs="Arial"/>
                <w:color w:val="2E74B5" w:themeColor="accent1" w:themeShade="BF"/>
              </w:rPr>
              <w:br/>
              <w:t xml:space="preserve">What were the </w:t>
            </w:r>
            <w:r w:rsidR="001B06BA" w:rsidRPr="003A37F4">
              <w:rPr>
                <w:rFonts w:ascii="Arial" w:hAnsi="Arial" w:cs="Arial"/>
                <w:color w:val="2E74B5" w:themeColor="accent1" w:themeShade="BF"/>
              </w:rPr>
              <w:t>f</w:t>
            </w:r>
            <w:r w:rsidRPr="003A37F4">
              <w:rPr>
                <w:rFonts w:ascii="Arial" w:hAnsi="Arial" w:cs="Arial"/>
                <w:color w:val="2E74B5" w:themeColor="accent1" w:themeShade="BF"/>
              </w:rPr>
              <w:t>indings?</w:t>
            </w:r>
          </w:p>
        </w:tc>
      </w:tr>
      <w:tr w:rsidR="005B013A" w:rsidRPr="002F6596" w14:paraId="60AB178D" w14:textId="77777777" w:rsidTr="00B174DF">
        <w:tc>
          <w:tcPr>
            <w:tcW w:w="2694" w:type="dxa"/>
            <w:shd w:val="clear" w:color="auto" w:fill="DEEAF6" w:themeFill="accent1" w:themeFillTint="33"/>
          </w:tcPr>
          <w:p w14:paraId="1E7AE9B4" w14:textId="518925E9" w:rsidR="005B013A" w:rsidRPr="002F6596" w:rsidRDefault="005B013A" w:rsidP="00585DDD">
            <w:pPr>
              <w:rPr>
                <w:rFonts w:ascii="Arial" w:hAnsi="Arial" w:cs="Arial"/>
                <w:b/>
                <w:sz w:val="24"/>
                <w:szCs w:val="24"/>
              </w:rPr>
            </w:pPr>
            <w:r>
              <w:rPr>
                <w:rFonts w:ascii="Arial" w:hAnsi="Arial" w:cs="Arial"/>
                <w:b/>
                <w:sz w:val="24"/>
                <w:szCs w:val="24"/>
              </w:rPr>
              <w:t>Key Issues identified</w:t>
            </w:r>
          </w:p>
        </w:tc>
        <w:tc>
          <w:tcPr>
            <w:tcW w:w="6804" w:type="dxa"/>
          </w:tcPr>
          <w:p w14:paraId="3B7A18E3" w14:textId="419C629C" w:rsidR="005B013A" w:rsidRPr="003A37F4" w:rsidRDefault="005B013A" w:rsidP="005B013A">
            <w:pPr>
              <w:pStyle w:val="ListParagraph"/>
              <w:ind w:left="0"/>
              <w:rPr>
                <w:rFonts w:ascii="Arial" w:hAnsi="Arial" w:cs="Arial"/>
                <w:color w:val="2E74B5" w:themeColor="accent1" w:themeShade="BF"/>
              </w:rPr>
            </w:pPr>
            <w:r>
              <w:rPr>
                <w:rFonts w:ascii="Arial" w:hAnsi="Arial" w:cs="Arial"/>
                <w:color w:val="2E74B5" w:themeColor="accent1" w:themeShade="BF"/>
              </w:rPr>
              <w:t>Note any l</w:t>
            </w:r>
            <w:r w:rsidRPr="003A37F4">
              <w:rPr>
                <w:rFonts w:ascii="Arial" w:hAnsi="Arial" w:cs="Arial"/>
                <w:color w:val="2E74B5" w:themeColor="accent1" w:themeShade="BF"/>
              </w:rPr>
              <w:t>imitations or gaps in data</w:t>
            </w:r>
          </w:p>
          <w:p w14:paraId="6C6458AF" w14:textId="60F25EDF" w:rsidR="005B013A" w:rsidRPr="003A37F4" w:rsidRDefault="005B013A" w:rsidP="005B013A">
            <w:pPr>
              <w:rPr>
                <w:rFonts w:ascii="Arial" w:hAnsi="Arial" w:cs="Arial"/>
                <w:color w:val="2E74B5" w:themeColor="accent1" w:themeShade="BF"/>
              </w:rPr>
            </w:pPr>
          </w:p>
        </w:tc>
      </w:tr>
    </w:tbl>
    <w:p w14:paraId="7FC1FFB6" w14:textId="77777777" w:rsidR="000F37A7" w:rsidRPr="002F6596" w:rsidRDefault="000F37A7">
      <w:pPr>
        <w:rPr>
          <w:rFonts w:ascii="Arial" w:hAnsi="Arial" w:cs="Arial"/>
        </w:rPr>
      </w:pPr>
    </w:p>
    <w:tbl>
      <w:tblPr>
        <w:tblStyle w:val="TableGrid"/>
        <w:tblW w:w="9498" w:type="dxa"/>
        <w:tblInd w:w="-289" w:type="dxa"/>
        <w:tblLook w:val="04A0" w:firstRow="1" w:lastRow="0" w:firstColumn="1" w:lastColumn="0" w:noHBand="0" w:noVBand="1"/>
      </w:tblPr>
      <w:tblGrid>
        <w:gridCol w:w="2694"/>
        <w:gridCol w:w="6804"/>
      </w:tblGrid>
      <w:tr w:rsidR="00730DE2" w:rsidRPr="002F6596" w14:paraId="2EDA9543" w14:textId="77777777" w:rsidTr="00ED252C">
        <w:tc>
          <w:tcPr>
            <w:tcW w:w="9498" w:type="dxa"/>
            <w:gridSpan w:val="2"/>
            <w:shd w:val="clear" w:color="auto" w:fill="DEEAF6" w:themeFill="accent1" w:themeFillTint="33"/>
          </w:tcPr>
          <w:p w14:paraId="10C736D8" w14:textId="451B9EBA" w:rsidR="00730DE2" w:rsidRPr="000E003D" w:rsidRDefault="00F37BBC"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rPr>
              <w:t>Multi</w:t>
            </w:r>
            <w:r w:rsidR="005D5580" w:rsidRPr="000E003D">
              <w:rPr>
                <w:rFonts w:ascii="Arial" w:hAnsi="Arial" w:cs="Arial"/>
                <w:color w:val="1F4E79" w:themeColor="accent1" w:themeShade="80"/>
                <w:sz w:val="24"/>
                <w:szCs w:val="24"/>
              </w:rPr>
              <w:t>-</w:t>
            </w:r>
            <w:r w:rsidRPr="000E003D">
              <w:rPr>
                <w:rFonts w:ascii="Arial" w:hAnsi="Arial" w:cs="Arial"/>
                <w:color w:val="1F4E79" w:themeColor="accent1" w:themeShade="80"/>
                <w:sz w:val="24"/>
                <w:szCs w:val="24"/>
              </w:rPr>
              <w:t xml:space="preserve">generational </w:t>
            </w:r>
            <w:r w:rsidR="005D5580" w:rsidRPr="000E003D">
              <w:rPr>
                <w:rFonts w:ascii="Arial" w:hAnsi="Arial" w:cs="Arial"/>
                <w:color w:val="1F4E79" w:themeColor="accent1" w:themeShade="80"/>
                <w:sz w:val="24"/>
                <w:szCs w:val="24"/>
              </w:rPr>
              <w:t xml:space="preserve">and/or larger families </w:t>
            </w:r>
            <w:r w:rsidRPr="000E003D">
              <w:rPr>
                <w:rFonts w:ascii="Arial" w:hAnsi="Arial" w:cs="Arial"/>
                <w:color w:val="1F4E79" w:themeColor="accent1" w:themeShade="80"/>
                <w:sz w:val="24"/>
                <w:szCs w:val="24"/>
              </w:rPr>
              <w:t>requiring larger properties</w:t>
            </w:r>
          </w:p>
          <w:p w14:paraId="1FDE511D" w14:textId="3EF9D0AC" w:rsidR="00730DE2" w:rsidRPr="00730DE2" w:rsidRDefault="00730DE2" w:rsidP="00730DE2">
            <w:pPr>
              <w:pStyle w:val="ListParagraph"/>
              <w:ind w:left="606" w:hanging="568"/>
              <w:rPr>
                <w:rFonts w:ascii="Arial" w:eastAsiaTheme="majorEastAsia" w:hAnsi="Arial" w:cs="Arial"/>
                <w:color w:val="1F4D78" w:themeColor="accent1" w:themeShade="7F"/>
                <w:sz w:val="24"/>
                <w:szCs w:val="24"/>
              </w:rPr>
            </w:pPr>
          </w:p>
        </w:tc>
      </w:tr>
      <w:tr w:rsidR="002E19B5" w:rsidRPr="002F6596" w14:paraId="79AB3AFB" w14:textId="77777777" w:rsidTr="00B174DF">
        <w:tc>
          <w:tcPr>
            <w:tcW w:w="2694" w:type="dxa"/>
            <w:shd w:val="clear" w:color="auto" w:fill="DEEAF6" w:themeFill="accent1" w:themeFillTint="33"/>
          </w:tcPr>
          <w:p w14:paraId="501EB882" w14:textId="77777777" w:rsidR="002E19B5" w:rsidRPr="002F6596" w:rsidRDefault="002E19B5" w:rsidP="002E19B5">
            <w:pPr>
              <w:rPr>
                <w:rFonts w:ascii="Arial" w:hAnsi="Arial" w:cs="Arial"/>
                <w:b/>
                <w:sz w:val="24"/>
                <w:szCs w:val="24"/>
              </w:rPr>
            </w:pPr>
            <w:r w:rsidRPr="002F6596">
              <w:rPr>
                <w:rFonts w:ascii="Arial" w:hAnsi="Arial" w:cs="Arial"/>
                <w:b/>
                <w:sz w:val="24"/>
                <w:szCs w:val="24"/>
              </w:rPr>
              <w:t>Local policies/ strategies</w:t>
            </w:r>
          </w:p>
          <w:p w14:paraId="459943D8" w14:textId="77777777" w:rsidR="002E19B5" w:rsidRPr="002F6596" w:rsidRDefault="002E19B5" w:rsidP="002E19B5">
            <w:pPr>
              <w:rPr>
                <w:rFonts w:ascii="Arial" w:hAnsi="Arial" w:cs="Arial"/>
                <w:b/>
                <w:sz w:val="24"/>
                <w:szCs w:val="24"/>
              </w:rPr>
            </w:pPr>
          </w:p>
        </w:tc>
        <w:tc>
          <w:tcPr>
            <w:tcW w:w="6804" w:type="dxa"/>
          </w:tcPr>
          <w:p w14:paraId="23CC8F89" w14:textId="4511B68E" w:rsidR="002E19B5" w:rsidRPr="003A37F4" w:rsidRDefault="005E03FF" w:rsidP="00F06FC1">
            <w:pPr>
              <w:rPr>
                <w:rFonts w:ascii="Arial" w:hAnsi="Arial" w:cs="Arial"/>
                <w:color w:val="2E74B5" w:themeColor="accent1" w:themeShade="BF"/>
              </w:rPr>
            </w:pPr>
            <w:r w:rsidRPr="003A37F4">
              <w:rPr>
                <w:rFonts w:ascii="Arial" w:hAnsi="Arial" w:cs="Arial"/>
                <w:color w:val="2E74B5" w:themeColor="accent1" w:themeShade="BF"/>
              </w:rPr>
              <w:t>Delete this field if not applicable</w:t>
            </w:r>
          </w:p>
        </w:tc>
      </w:tr>
      <w:tr w:rsidR="00970016" w:rsidRPr="002F6596" w14:paraId="444F9BAD" w14:textId="77777777" w:rsidTr="00B174DF">
        <w:tc>
          <w:tcPr>
            <w:tcW w:w="2694" w:type="dxa"/>
            <w:shd w:val="clear" w:color="auto" w:fill="DEEAF6" w:themeFill="accent1" w:themeFillTint="33"/>
          </w:tcPr>
          <w:p w14:paraId="3902A293" w14:textId="77777777" w:rsidR="00970016" w:rsidRPr="002F6596" w:rsidRDefault="00970016" w:rsidP="00764CEE">
            <w:pPr>
              <w:rPr>
                <w:rFonts w:ascii="Arial" w:hAnsi="Arial" w:cs="Arial"/>
                <w:b/>
                <w:sz w:val="24"/>
                <w:szCs w:val="24"/>
              </w:rPr>
            </w:pPr>
            <w:r w:rsidRPr="002F6596">
              <w:rPr>
                <w:rFonts w:ascii="Arial" w:hAnsi="Arial" w:cs="Arial"/>
                <w:b/>
                <w:sz w:val="24"/>
                <w:szCs w:val="24"/>
              </w:rPr>
              <w:t xml:space="preserve">Property needs (key section) </w:t>
            </w:r>
          </w:p>
          <w:p w14:paraId="0ADF6DDD" w14:textId="3F220B55" w:rsidR="00DC084E" w:rsidRPr="002F6596" w:rsidRDefault="00DC084E" w:rsidP="00764CEE">
            <w:pPr>
              <w:rPr>
                <w:rFonts w:ascii="Arial" w:hAnsi="Arial" w:cs="Arial"/>
                <w:b/>
                <w:sz w:val="24"/>
                <w:szCs w:val="24"/>
              </w:rPr>
            </w:pPr>
          </w:p>
        </w:tc>
        <w:tc>
          <w:tcPr>
            <w:tcW w:w="6804" w:type="dxa"/>
          </w:tcPr>
          <w:p w14:paraId="37293E81" w14:textId="7FA861C8" w:rsidR="002A5358" w:rsidRPr="003A37F4" w:rsidRDefault="004E4E8A" w:rsidP="004E4E8A">
            <w:pPr>
              <w:rPr>
                <w:rFonts w:ascii="Arial" w:hAnsi="Arial" w:cs="Arial"/>
                <w:color w:val="2E74B5" w:themeColor="accent1" w:themeShade="BF"/>
              </w:rPr>
            </w:pPr>
            <w:r>
              <w:rPr>
                <w:rFonts w:ascii="Arial" w:hAnsi="Arial" w:cs="Arial"/>
                <w:color w:val="2E74B5" w:themeColor="accent1" w:themeShade="BF"/>
              </w:rPr>
              <w:t>E</w:t>
            </w:r>
            <w:r w:rsidR="00970016" w:rsidRPr="003A37F4">
              <w:rPr>
                <w:rFonts w:ascii="Arial" w:hAnsi="Arial" w:cs="Arial"/>
                <w:color w:val="2E74B5" w:themeColor="accent1" w:themeShade="BF"/>
              </w:rPr>
              <w:t xml:space="preserve">.g. </w:t>
            </w:r>
            <w:r w:rsidR="002E16FE">
              <w:rPr>
                <w:rFonts w:ascii="Arial" w:hAnsi="Arial" w:cs="Arial"/>
                <w:color w:val="2E74B5" w:themeColor="accent1" w:themeShade="BF"/>
              </w:rPr>
              <w:t>larger properties, to accommodate cultural needs associated with some multi-generational living</w:t>
            </w:r>
          </w:p>
        </w:tc>
      </w:tr>
      <w:tr w:rsidR="002E19B5" w:rsidRPr="002F6596" w14:paraId="3B7B1C9A" w14:textId="77777777" w:rsidTr="00B174DF">
        <w:tc>
          <w:tcPr>
            <w:tcW w:w="2694" w:type="dxa"/>
            <w:shd w:val="clear" w:color="auto" w:fill="DEEAF6" w:themeFill="accent1" w:themeFillTint="33"/>
          </w:tcPr>
          <w:p w14:paraId="724BA9C7" w14:textId="77777777" w:rsidR="002E19B5" w:rsidRPr="002F6596" w:rsidRDefault="002E19B5" w:rsidP="002E19B5">
            <w:pPr>
              <w:rPr>
                <w:rFonts w:ascii="Arial" w:hAnsi="Arial" w:cs="Arial"/>
                <w:b/>
                <w:sz w:val="24"/>
                <w:szCs w:val="24"/>
              </w:rPr>
            </w:pPr>
            <w:r w:rsidRPr="002F6596">
              <w:rPr>
                <w:rFonts w:ascii="Arial" w:hAnsi="Arial" w:cs="Arial"/>
                <w:b/>
                <w:sz w:val="24"/>
                <w:szCs w:val="24"/>
              </w:rPr>
              <w:t>Suitable for</w:t>
            </w:r>
          </w:p>
          <w:p w14:paraId="64D18603" w14:textId="77777777" w:rsidR="002E19B5" w:rsidRPr="002F6596" w:rsidRDefault="002E19B5" w:rsidP="002E19B5">
            <w:pPr>
              <w:rPr>
                <w:rFonts w:ascii="Arial" w:hAnsi="Arial" w:cs="Arial"/>
                <w:b/>
                <w:sz w:val="24"/>
                <w:szCs w:val="24"/>
              </w:rPr>
            </w:pPr>
          </w:p>
        </w:tc>
        <w:tc>
          <w:tcPr>
            <w:tcW w:w="6804" w:type="dxa"/>
          </w:tcPr>
          <w:p w14:paraId="550EFFE0" w14:textId="26107465" w:rsidR="00561BB8" w:rsidRPr="003A37F4" w:rsidRDefault="002E16FE" w:rsidP="002E19B5">
            <w:pPr>
              <w:rPr>
                <w:rFonts w:ascii="Arial" w:hAnsi="Arial" w:cs="Arial"/>
                <w:color w:val="2E74B5" w:themeColor="accent1" w:themeShade="BF"/>
              </w:rPr>
            </w:pPr>
            <w:r>
              <w:rPr>
                <w:rFonts w:ascii="Arial" w:hAnsi="Arial" w:cs="Arial"/>
                <w:color w:val="2E74B5" w:themeColor="accent1" w:themeShade="BF"/>
              </w:rPr>
              <w:t>E</w:t>
            </w:r>
            <w:r w:rsidR="004E4E8A">
              <w:rPr>
                <w:rFonts w:ascii="Arial" w:hAnsi="Arial" w:cs="Arial"/>
                <w:color w:val="2E74B5" w:themeColor="accent1" w:themeShade="BF"/>
              </w:rPr>
              <w:t>.</w:t>
            </w:r>
            <w:r>
              <w:rPr>
                <w:rFonts w:ascii="Arial" w:hAnsi="Arial" w:cs="Arial"/>
                <w:color w:val="2E74B5" w:themeColor="accent1" w:themeShade="BF"/>
              </w:rPr>
              <w:t>g</w:t>
            </w:r>
            <w:r w:rsidR="004E4E8A">
              <w:rPr>
                <w:rFonts w:ascii="Arial" w:hAnsi="Arial" w:cs="Arial"/>
                <w:color w:val="2E74B5" w:themeColor="accent1" w:themeShade="BF"/>
              </w:rPr>
              <w:t>.</w:t>
            </w:r>
            <w:r>
              <w:rPr>
                <w:rFonts w:ascii="Arial" w:hAnsi="Arial" w:cs="Arial"/>
                <w:color w:val="2E74B5" w:themeColor="accent1" w:themeShade="BF"/>
              </w:rPr>
              <w:t xml:space="preserve"> larger or multi-generational families </w:t>
            </w:r>
          </w:p>
        </w:tc>
      </w:tr>
      <w:tr w:rsidR="002E19B5" w:rsidRPr="002F6596" w14:paraId="7D78B3B6" w14:textId="77777777" w:rsidTr="00B174DF">
        <w:tc>
          <w:tcPr>
            <w:tcW w:w="2694" w:type="dxa"/>
            <w:shd w:val="clear" w:color="auto" w:fill="DEEAF6" w:themeFill="accent1" w:themeFillTint="33"/>
          </w:tcPr>
          <w:p w14:paraId="281319DA" w14:textId="22574930" w:rsidR="002A5358" w:rsidRPr="002F6596" w:rsidRDefault="002E19B5" w:rsidP="002E19B5">
            <w:pPr>
              <w:rPr>
                <w:rFonts w:ascii="Arial" w:hAnsi="Arial" w:cs="Arial"/>
                <w:b/>
                <w:sz w:val="24"/>
                <w:szCs w:val="24"/>
              </w:rPr>
            </w:pPr>
            <w:r w:rsidRPr="002F6596">
              <w:rPr>
                <w:rFonts w:ascii="Arial" w:hAnsi="Arial" w:cs="Arial"/>
                <w:b/>
                <w:sz w:val="24"/>
                <w:szCs w:val="24"/>
              </w:rPr>
              <w:t>Evidence includ</w:t>
            </w:r>
            <w:r w:rsidR="00730DE2">
              <w:rPr>
                <w:rFonts w:ascii="Arial" w:hAnsi="Arial" w:cs="Arial"/>
                <w:b/>
                <w:sz w:val="24"/>
                <w:szCs w:val="24"/>
              </w:rPr>
              <w:t xml:space="preserve">ing data sources (key section) </w:t>
            </w:r>
          </w:p>
          <w:p w14:paraId="1054A8A4" w14:textId="4445D747" w:rsidR="002E19B5" w:rsidRPr="002F6596" w:rsidRDefault="002E19B5" w:rsidP="002E19B5">
            <w:pPr>
              <w:rPr>
                <w:rFonts w:ascii="Arial" w:hAnsi="Arial" w:cs="Arial"/>
                <w:b/>
                <w:sz w:val="24"/>
                <w:szCs w:val="24"/>
              </w:rPr>
            </w:pPr>
          </w:p>
        </w:tc>
        <w:tc>
          <w:tcPr>
            <w:tcW w:w="6804" w:type="dxa"/>
          </w:tcPr>
          <w:p w14:paraId="1AD64949" w14:textId="77777777" w:rsidR="002E19B5" w:rsidRPr="003A37F4" w:rsidRDefault="002E19B5" w:rsidP="008A4BBD">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rPr>
              <w:t>The current type and level of needs and provision</w:t>
            </w:r>
          </w:p>
          <w:p w14:paraId="74080560" w14:textId="77777777" w:rsidR="004E4E8A" w:rsidRDefault="004E4E8A" w:rsidP="008A4BBD">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rPr>
              <w:t xml:space="preserve">Future type and level of needs and provision required </w:t>
            </w:r>
          </w:p>
          <w:p w14:paraId="29C647B8" w14:textId="68A744D1" w:rsidR="002E19B5" w:rsidRPr="003A37F4" w:rsidRDefault="002E19B5" w:rsidP="008A4BBD">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rPr>
              <w:t xml:space="preserve">Any gaps or shortfall in provision </w:t>
            </w:r>
          </w:p>
          <w:p w14:paraId="1CB59743" w14:textId="2B1AF2AA" w:rsidR="008A1ACD" w:rsidRPr="001E3524" w:rsidRDefault="002E19B5" w:rsidP="001E3524">
            <w:pPr>
              <w:pStyle w:val="ListParagraph"/>
              <w:numPr>
                <w:ilvl w:val="0"/>
                <w:numId w:val="8"/>
              </w:numPr>
              <w:rPr>
                <w:rFonts w:ascii="Arial" w:hAnsi="Arial" w:cs="Arial"/>
                <w:color w:val="2E74B5" w:themeColor="accent1" w:themeShade="BF"/>
              </w:rPr>
            </w:pPr>
            <w:r w:rsidRPr="003A37F4">
              <w:rPr>
                <w:rFonts w:ascii="Arial" w:hAnsi="Arial" w:cs="Arial"/>
                <w:color w:val="2E74B5" w:themeColor="accent1" w:themeShade="BF"/>
              </w:rPr>
              <w:t>Data sources</w:t>
            </w:r>
          </w:p>
        </w:tc>
      </w:tr>
      <w:tr w:rsidR="002E19B5" w:rsidRPr="002F6596" w14:paraId="57C37652" w14:textId="77777777" w:rsidTr="00B174DF">
        <w:tc>
          <w:tcPr>
            <w:tcW w:w="2694" w:type="dxa"/>
            <w:shd w:val="clear" w:color="auto" w:fill="DEEAF6" w:themeFill="accent1" w:themeFillTint="33"/>
          </w:tcPr>
          <w:p w14:paraId="438650BA" w14:textId="77777777" w:rsidR="002E19B5" w:rsidRDefault="002E19B5" w:rsidP="002E19B5">
            <w:pPr>
              <w:rPr>
                <w:rFonts w:ascii="Arial" w:hAnsi="Arial" w:cs="Arial"/>
                <w:b/>
                <w:sz w:val="24"/>
                <w:szCs w:val="24"/>
              </w:rPr>
            </w:pPr>
            <w:r w:rsidRPr="002F6596">
              <w:rPr>
                <w:rFonts w:ascii="Arial" w:hAnsi="Arial" w:cs="Arial"/>
                <w:b/>
                <w:sz w:val="24"/>
                <w:szCs w:val="24"/>
              </w:rPr>
              <w:t xml:space="preserve">External stakeholder consultation and engagement </w:t>
            </w:r>
          </w:p>
          <w:p w14:paraId="48DEF7DA" w14:textId="71A434B1" w:rsidR="0044197D" w:rsidRPr="002F6596" w:rsidRDefault="0044197D" w:rsidP="002E19B5">
            <w:pPr>
              <w:rPr>
                <w:rFonts w:ascii="Arial" w:hAnsi="Arial" w:cs="Arial"/>
                <w:b/>
                <w:sz w:val="24"/>
                <w:szCs w:val="24"/>
              </w:rPr>
            </w:pPr>
          </w:p>
        </w:tc>
        <w:tc>
          <w:tcPr>
            <w:tcW w:w="6804" w:type="dxa"/>
          </w:tcPr>
          <w:p w14:paraId="2CD73971" w14:textId="77777777" w:rsidR="002E19B5" w:rsidRPr="003A37F4" w:rsidRDefault="002E19B5" w:rsidP="002E19B5">
            <w:pPr>
              <w:rPr>
                <w:rFonts w:ascii="Arial" w:hAnsi="Arial" w:cs="Arial"/>
                <w:color w:val="2E74B5" w:themeColor="accent1" w:themeShade="BF"/>
              </w:rPr>
            </w:pPr>
            <w:r w:rsidRPr="003A37F4">
              <w:rPr>
                <w:rFonts w:ascii="Arial" w:hAnsi="Arial" w:cs="Arial"/>
                <w:color w:val="2E74B5" w:themeColor="accent1" w:themeShade="BF"/>
              </w:rPr>
              <w:t>Who was consulted and how the consultation was undertaken.</w:t>
            </w:r>
            <w:r w:rsidRPr="003A37F4">
              <w:rPr>
                <w:rFonts w:ascii="Arial" w:hAnsi="Arial" w:cs="Arial"/>
                <w:color w:val="2E74B5" w:themeColor="accent1" w:themeShade="BF"/>
              </w:rPr>
              <w:br/>
              <w:t>What were the findings?</w:t>
            </w:r>
          </w:p>
        </w:tc>
      </w:tr>
      <w:tr w:rsidR="008D4AEC" w:rsidRPr="002F6596" w14:paraId="43F4832D" w14:textId="77777777" w:rsidTr="00B174DF">
        <w:tc>
          <w:tcPr>
            <w:tcW w:w="2694" w:type="dxa"/>
            <w:shd w:val="clear" w:color="auto" w:fill="DEEAF6" w:themeFill="accent1" w:themeFillTint="33"/>
          </w:tcPr>
          <w:p w14:paraId="087C0D6F" w14:textId="4D86BB15" w:rsidR="008D4AEC" w:rsidRPr="002F6596" w:rsidRDefault="008D4AEC" w:rsidP="008D4AEC">
            <w:pPr>
              <w:rPr>
                <w:rFonts w:ascii="Arial" w:hAnsi="Arial" w:cs="Arial"/>
                <w:b/>
                <w:sz w:val="24"/>
                <w:szCs w:val="24"/>
              </w:rPr>
            </w:pPr>
            <w:r>
              <w:rPr>
                <w:rFonts w:ascii="Arial" w:hAnsi="Arial" w:cs="Arial"/>
                <w:b/>
                <w:sz w:val="24"/>
                <w:szCs w:val="24"/>
              </w:rPr>
              <w:t>Key Issues identified</w:t>
            </w:r>
          </w:p>
        </w:tc>
        <w:tc>
          <w:tcPr>
            <w:tcW w:w="6804" w:type="dxa"/>
          </w:tcPr>
          <w:p w14:paraId="44C3EB19" w14:textId="77777777" w:rsidR="008D4AEC" w:rsidRPr="003A37F4" w:rsidRDefault="008D4AEC" w:rsidP="008D4AEC">
            <w:pPr>
              <w:pStyle w:val="ListParagraph"/>
              <w:ind w:left="0"/>
              <w:rPr>
                <w:rFonts w:ascii="Arial" w:hAnsi="Arial" w:cs="Arial"/>
                <w:color w:val="2E74B5" w:themeColor="accent1" w:themeShade="BF"/>
              </w:rPr>
            </w:pPr>
            <w:r>
              <w:rPr>
                <w:rFonts w:ascii="Arial" w:hAnsi="Arial" w:cs="Arial"/>
                <w:color w:val="2E74B5" w:themeColor="accent1" w:themeShade="BF"/>
              </w:rPr>
              <w:t>Note any l</w:t>
            </w:r>
            <w:r w:rsidRPr="003A37F4">
              <w:rPr>
                <w:rFonts w:ascii="Arial" w:hAnsi="Arial" w:cs="Arial"/>
                <w:color w:val="2E74B5" w:themeColor="accent1" w:themeShade="BF"/>
              </w:rPr>
              <w:t>imitations or gaps in data</w:t>
            </w:r>
          </w:p>
          <w:p w14:paraId="1A1C1F96" w14:textId="77777777" w:rsidR="008D4AEC" w:rsidRPr="003A37F4" w:rsidRDefault="008D4AEC" w:rsidP="008D4AEC">
            <w:pPr>
              <w:rPr>
                <w:rFonts w:ascii="Arial" w:hAnsi="Arial" w:cs="Arial"/>
                <w:color w:val="2E74B5" w:themeColor="accent1" w:themeShade="BF"/>
              </w:rPr>
            </w:pPr>
          </w:p>
        </w:tc>
      </w:tr>
    </w:tbl>
    <w:p w14:paraId="6CC0B8DD" w14:textId="2C22137B" w:rsidR="00C602D4" w:rsidRDefault="00C602D4" w:rsidP="009F0F79">
      <w:pPr>
        <w:rPr>
          <w:rFonts w:ascii="Arial" w:hAnsi="Arial" w:cs="Arial"/>
          <w:sz w:val="24"/>
          <w:szCs w:val="24"/>
        </w:rPr>
      </w:pPr>
      <w:r w:rsidRPr="009F0F79">
        <w:rPr>
          <w:rFonts w:ascii="Arial" w:hAnsi="Arial" w:cs="Arial"/>
          <w:sz w:val="24"/>
          <w:szCs w:val="24"/>
        </w:rPr>
        <w:tab/>
      </w:r>
    </w:p>
    <w:tbl>
      <w:tblPr>
        <w:tblStyle w:val="TableGrid"/>
        <w:tblW w:w="9498" w:type="dxa"/>
        <w:tblInd w:w="-289" w:type="dxa"/>
        <w:tblLook w:val="04A0" w:firstRow="1" w:lastRow="0" w:firstColumn="1" w:lastColumn="0" w:noHBand="0" w:noVBand="1"/>
      </w:tblPr>
      <w:tblGrid>
        <w:gridCol w:w="2694"/>
        <w:gridCol w:w="6804"/>
      </w:tblGrid>
      <w:tr w:rsidR="00F37BBC" w:rsidRPr="002F6596" w14:paraId="5B262895" w14:textId="77777777" w:rsidTr="005D3AB0">
        <w:tc>
          <w:tcPr>
            <w:tcW w:w="9498" w:type="dxa"/>
            <w:gridSpan w:val="2"/>
            <w:shd w:val="clear" w:color="auto" w:fill="DEEAF6" w:themeFill="accent1" w:themeFillTint="33"/>
          </w:tcPr>
          <w:p w14:paraId="68D42115" w14:textId="77777777" w:rsidR="00F37BBC" w:rsidRPr="000E003D" w:rsidRDefault="00F37BBC"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rPr>
              <w:t>Non-permanent housing</w:t>
            </w:r>
          </w:p>
          <w:p w14:paraId="2D060623" w14:textId="77777777" w:rsidR="00F37BBC" w:rsidRPr="00730DE2" w:rsidRDefault="00F37BBC" w:rsidP="005D3AB0">
            <w:pPr>
              <w:pStyle w:val="ListParagraph"/>
              <w:ind w:left="606" w:hanging="568"/>
              <w:rPr>
                <w:rFonts w:ascii="Arial" w:eastAsiaTheme="majorEastAsia" w:hAnsi="Arial" w:cs="Arial"/>
                <w:color w:val="1F4D78" w:themeColor="accent1" w:themeShade="7F"/>
                <w:sz w:val="24"/>
                <w:szCs w:val="24"/>
              </w:rPr>
            </w:pPr>
          </w:p>
        </w:tc>
      </w:tr>
      <w:tr w:rsidR="00F37BBC" w:rsidRPr="002F6596" w14:paraId="7E668707" w14:textId="77777777" w:rsidTr="005D3AB0">
        <w:tc>
          <w:tcPr>
            <w:tcW w:w="2694" w:type="dxa"/>
            <w:shd w:val="clear" w:color="auto" w:fill="DEEAF6" w:themeFill="accent1" w:themeFillTint="33"/>
          </w:tcPr>
          <w:p w14:paraId="61EFBAFD" w14:textId="77777777" w:rsidR="00F37BBC" w:rsidRPr="002F6596" w:rsidRDefault="00F37BBC" w:rsidP="005D3AB0">
            <w:pPr>
              <w:rPr>
                <w:rFonts w:ascii="Arial" w:hAnsi="Arial" w:cs="Arial"/>
                <w:b/>
                <w:sz w:val="24"/>
                <w:szCs w:val="24"/>
              </w:rPr>
            </w:pPr>
            <w:r w:rsidRPr="002F6596">
              <w:rPr>
                <w:rFonts w:ascii="Arial" w:hAnsi="Arial" w:cs="Arial"/>
                <w:b/>
                <w:sz w:val="24"/>
                <w:szCs w:val="24"/>
              </w:rPr>
              <w:t>Local policies/ strategies</w:t>
            </w:r>
          </w:p>
          <w:p w14:paraId="44E5541A" w14:textId="77777777" w:rsidR="00F37BBC" w:rsidRPr="002F6596" w:rsidRDefault="00F37BBC" w:rsidP="005D3AB0">
            <w:pPr>
              <w:rPr>
                <w:rFonts w:ascii="Arial" w:hAnsi="Arial" w:cs="Arial"/>
                <w:b/>
                <w:sz w:val="24"/>
                <w:szCs w:val="24"/>
              </w:rPr>
            </w:pPr>
          </w:p>
        </w:tc>
        <w:tc>
          <w:tcPr>
            <w:tcW w:w="6804" w:type="dxa"/>
          </w:tcPr>
          <w:p w14:paraId="2CD83B45" w14:textId="77777777" w:rsidR="00F37BBC" w:rsidRPr="003A37F4" w:rsidRDefault="00F37BBC" w:rsidP="005D3AB0">
            <w:pPr>
              <w:rPr>
                <w:rFonts w:ascii="Arial" w:hAnsi="Arial" w:cs="Arial"/>
                <w:color w:val="2E74B5" w:themeColor="accent1" w:themeShade="BF"/>
              </w:rPr>
            </w:pPr>
            <w:r w:rsidRPr="003A37F4">
              <w:rPr>
                <w:rFonts w:ascii="Arial" w:hAnsi="Arial" w:cs="Arial"/>
                <w:color w:val="2E74B5" w:themeColor="accent1" w:themeShade="BF"/>
              </w:rPr>
              <w:t>Delete this field if not applicable</w:t>
            </w:r>
          </w:p>
        </w:tc>
      </w:tr>
      <w:tr w:rsidR="00F37BBC" w:rsidRPr="002F6596" w14:paraId="79763A40" w14:textId="77777777" w:rsidTr="005D3AB0">
        <w:tc>
          <w:tcPr>
            <w:tcW w:w="2694" w:type="dxa"/>
            <w:shd w:val="clear" w:color="auto" w:fill="DEEAF6" w:themeFill="accent1" w:themeFillTint="33"/>
          </w:tcPr>
          <w:p w14:paraId="2B3D0E7B" w14:textId="4A2608BF" w:rsidR="00F37BBC" w:rsidRPr="002F6596" w:rsidRDefault="00F37BBC" w:rsidP="005D3AB0">
            <w:pPr>
              <w:rPr>
                <w:rFonts w:ascii="Arial" w:hAnsi="Arial" w:cs="Arial"/>
                <w:b/>
                <w:sz w:val="24"/>
                <w:szCs w:val="24"/>
              </w:rPr>
            </w:pPr>
            <w:r w:rsidRPr="002F6596">
              <w:rPr>
                <w:rFonts w:ascii="Arial" w:hAnsi="Arial" w:cs="Arial"/>
                <w:b/>
                <w:sz w:val="24"/>
                <w:szCs w:val="24"/>
              </w:rPr>
              <w:t xml:space="preserve">Property needs (key section) </w:t>
            </w:r>
          </w:p>
        </w:tc>
        <w:tc>
          <w:tcPr>
            <w:tcW w:w="6804" w:type="dxa"/>
          </w:tcPr>
          <w:p w14:paraId="6061578D" w14:textId="3396E358" w:rsidR="00F37BBC" w:rsidRPr="003A37F4" w:rsidRDefault="00F540BE" w:rsidP="005D3AB0">
            <w:pPr>
              <w:rPr>
                <w:rFonts w:ascii="Arial" w:hAnsi="Arial" w:cs="Arial"/>
                <w:color w:val="2E74B5" w:themeColor="accent1" w:themeShade="BF"/>
              </w:rPr>
            </w:pPr>
            <w:r>
              <w:rPr>
                <w:rFonts w:ascii="Arial" w:hAnsi="Arial" w:cs="Arial"/>
                <w:color w:val="2E74B5" w:themeColor="accent1" w:themeShade="BF"/>
              </w:rPr>
              <w:t>E</w:t>
            </w:r>
            <w:r w:rsidR="00F37BBC" w:rsidRPr="003A37F4">
              <w:rPr>
                <w:rFonts w:ascii="Arial" w:hAnsi="Arial" w:cs="Arial"/>
                <w:color w:val="2E74B5" w:themeColor="accent1" w:themeShade="BF"/>
              </w:rPr>
              <w:t>.g. good quality temporary accommodation</w:t>
            </w:r>
          </w:p>
          <w:p w14:paraId="1168B862" w14:textId="77777777" w:rsidR="00F37BBC" w:rsidRPr="003A37F4" w:rsidRDefault="00F37BBC" w:rsidP="005D3AB0">
            <w:pPr>
              <w:rPr>
                <w:rFonts w:ascii="Arial" w:hAnsi="Arial" w:cs="Arial"/>
                <w:color w:val="2E74B5" w:themeColor="accent1" w:themeShade="BF"/>
              </w:rPr>
            </w:pPr>
          </w:p>
        </w:tc>
      </w:tr>
      <w:tr w:rsidR="00F37BBC" w:rsidRPr="002F6596" w14:paraId="0DCA68B4" w14:textId="77777777" w:rsidTr="005D3AB0">
        <w:tc>
          <w:tcPr>
            <w:tcW w:w="2694" w:type="dxa"/>
            <w:shd w:val="clear" w:color="auto" w:fill="DEEAF6" w:themeFill="accent1" w:themeFillTint="33"/>
          </w:tcPr>
          <w:p w14:paraId="767FA2DE" w14:textId="77777777" w:rsidR="00F37BBC" w:rsidRPr="002F6596" w:rsidRDefault="00F37BBC" w:rsidP="005D3AB0">
            <w:pPr>
              <w:rPr>
                <w:rFonts w:ascii="Arial" w:hAnsi="Arial" w:cs="Arial"/>
                <w:b/>
                <w:sz w:val="24"/>
                <w:szCs w:val="24"/>
              </w:rPr>
            </w:pPr>
            <w:r w:rsidRPr="002F6596">
              <w:rPr>
                <w:rFonts w:ascii="Arial" w:hAnsi="Arial" w:cs="Arial"/>
                <w:b/>
                <w:sz w:val="24"/>
                <w:szCs w:val="24"/>
              </w:rPr>
              <w:t>Suitable for</w:t>
            </w:r>
          </w:p>
          <w:p w14:paraId="199806CD" w14:textId="77777777" w:rsidR="00F37BBC" w:rsidRPr="002F6596" w:rsidRDefault="00F37BBC" w:rsidP="005D3AB0">
            <w:pPr>
              <w:rPr>
                <w:rFonts w:ascii="Arial" w:hAnsi="Arial" w:cs="Arial"/>
                <w:b/>
                <w:sz w:val="24"/>
                <w:szCs w:val="24"/>
              </w:rPr>
            </w:pPr>
          </w:p>
        </w:tc>
        <w:tc>
          <w:tcPr>
            <w:tcW w:w="6804" w:type="dxa"/>
          </w:tcPr>
          <w:p w14:paraId="3D6CB0E0" w14:textId="578574E4" w:rsidR="00F37BBC" w:rsidRPr="003A37F4" w:rsidRDefault="00F540BE" w:rsidP="00DB6046">
            <w:pPr>
              <w:rPr>
                <w:rFonts w:ascii="Arial" w:hAnsi="Arial" w:cs="Arial"/>
                <w:color w:val="2E74B5" w:themeColor="accent1" w:themeShade="BF"/>
              </w:rPr>
            </w:pPr>
            <w:r>
              <w:rPr>
                <w:rFonts w:ascii="Arial" w:hAnsi="Arial" w:cs="Arial"/>
                <w:color w:val="2E74B5" w:themeColor="accent1" w:themeShade="BF"/>
              </w:rPr>
              <w:t>E</w:t>
            </w:r>
            <w:r w:rsidR="00F37BBC" w:rsidRPr="003A37F4">
              <w:rPr>
                <w:rFonts w:ascii="Arial" w:hAnsi="Arial" w:cs="Arial"/>
                <w:color w:val="2E74B5" w:themeColor="accent1" w:themeShade="BF"/>
              </w:rPr>
              <w:t>.g. students, migrant workers, asylum seekers, refugees, homeless households</w:t>
            </w:r>
            <w:r w:rsidR="00130844">
              <w:rPr>
                <w:rFonts w:ascii="Arial" w:hAnsi="Arial" w:cs="Arial"/>
                <w:color w:val="2E74B5" w:themeColor="accent1" w:themeShade="BF"/>
              </w:rPr>
              <w:t xml:space="preserve"> (permanent </w:t>
            </w:r>
            <w:r w:rsidR="00115E23">
              <w:rPr>
                <w:rFonts w:ascii="Arial" w:hAnsi="Arial" w:cs="Arial"/>
                <w:color w:val="2E74B5" w:themeColor="accent1" w:themeShade="BF"/>
              </w:rPr>
              <w:t xml:space="preserve">housing </w:t>
            </w:r>
            <w:r w:rsidR="00130844">
              <w:rPr>
                <w:rFonts w:ascii="Arial" w:hAnsi="Arial" w:cs="Arial"/>
                <w:color w:val="2E74B5" w:themeColor="accent1" w:themeShade="BF"/>
              </w:rPr>
              <w:t xml:space="preserve">is </w:t>
            </w:r>
            <w:r w:rsidR="00115E23">
              <w:rPr>
                <w:rFonts w:ascii="Arial" w:hAnsi="Arial" w:cs="Arial"/>
                <w:color w:val="2E74B5" w:themeColor="accent1" w:themeShade="BF"/>
              </w:rPr>
              <w:t xml:space="preserve">the </w:t>
            </w:r>
            <w:r w:rsidR="00130844">
              <w:rPr>
                <w:rFonts w:ascii="Arial" w:hAnsi="Arial" w:cs="Arial"/>
                <w:color w:val="2E74B5" w:themeColor="accent1" w:themeShade="BF"/>
              </w:rPr>
              <w:t xml:space="preserve">preferred choice but temporary </w:t>
            </w:r>
            <w:r w:rsidR="00115E23">
              <w:rPr>
                <w:rFonts w:ascii="Arial" w:hAnsi="Arial" w:cs="Arial"/>
                <w:color w:val="2E74B5" w:themeColor="accent1" w:themeShade="BF"/>
              </w:rPr>
              <w:t xml:space="preserve">housing is considered </w:t>
            </w:r>
            <w:r w:rsidR="00130844">
              <w:rPr>
                <w:rFonts w:ascii="Arial" w:hAnsi="Arial" w:cs="Arial"/>
                <w:color w:val="2E74B5" w:themeColor="accent1" w:themeShade="BF"/>
              </w:rPr>
              <w:t xml:space="preserve">where </w:t>
            </w:r>
            <w:r w:rsidR="00115E23">
              <w:rPr>
                <w:rFonts w:ascii="Arial" w:hAnsi="Arial" w:cs="Arial"/>
                <w:color w:val="2E74B5" w:themeColor="accent1" w:themeShade="BF"/>
              </w:rPr>
              <w:t xml:space="preserve">there is </w:t>
            </w:r>
            <w:r w:rsidR="00130844">
              <w:rPr>
                <w:rFonts w:ascii="Arial" w:hAnsi="Arial" w:cs="Arial"/>
                <w:color w:val="2E74B5" w:themeColor="accent1" w:themeShade="BF"/>
              </w:rPr>
              <w:t>currently insufficient</w:t>
            </w:r>
            <w:r w:rsidR="00115E23">
              <w:rPr>
                <w:rFonts w:ascii="Arial" w:hAnsi="Arial" w:cs="Arial"/>
                <w:color w:val="2E74B5" w:themeColor="accent1" w:themeShade="BF"/>
              </w:rPr>
              <w:t xml:space="preserve"> permanent housing to meet the needs</w:t>
            </w:r>
            <w:r w:rsidR="00130844">
              <w:rPr>
                <w:rFonts w:ascii="Arial" w:hAnsi="Arial" w:cs="Arial"/>
                <w:color w:val="2E74B5" w:themeColor="accent1" w:themeShade="BF"/>
              </w:rPr>
              <w:t>)</w:t>
            </w:r>
            <w:r w:rsidR="00DB6046">
              <w:rPr>
                <w:rFonts w:ascii="Arial" w:hAnsi="Arial" w:cs="Arial"/>
                <w:color w:val="2E74B5" w:themeColor="accent1" w:themeShade="BF"/>
              </w:rPr>
              <w:t>.</w:t>
            </w:r>
          </w:p>
        </w:tc>
      </w:tr>
      <w:tr w:rsidR="00F37BBC" w:rsidRPr="002F6596" w14:paraId="5A3E4C1B" w14:textId="77777777" w:rsidTr="005D3AB0">
        <w:tc>
          <w:tcPr>
            <w:tcW w:w="2694" w:type="dxa"/>
            <w:shd w:val="clear" w:color="auto" w:fill="DEEAF6" w:themeFill="accent1" w:themeFillTint="33"/>
          </w:tcPr>
          <w:p w14:paraId="291F8760" w14:textId="77777777" w:rsidR="00F37BBC" w:rsidRPr="002F6596" w:rsidRDefault="00F37BBC" w:rsidP="005D3AB0">
            <w:pPr>
              <w:rPr>
                <w:rFonts w:ascii="Arial" w:hAnsi="Arial" w:cs="Arial"/>
                <w:b/>
                <w:sz w:val="24"/>
                <w:szCs w:val="24"/>
              </w:rPr>
            </w:pPr>
            <w:r w:rsidRPr="002F6596">
              <w:rPr>
                <w:rFonts w:ascii="Arial" w:hAnsi="Arial" w:cs="Arial"/>
                <w:b/>
                <w:sz w:val="24"/>
                <w:szCs w:val="24"/>
              </w:rPr>
              <w:t>Evidence includ</w:t>
            </w:r>
            <w:r>
              <w:rPr>
                <w:rFonts w:ascii="Arial" w:hAnsi="Arial" w:cs="Arial"/>
                <w:b/>
                <w:sz w:val="24"/>
                <w:szCs w:val="24"/>
              </w:rPr>
              <w:t xml:space="preserve">ing data sources (key section) </w:t>
            </w:r>
          </w:p>
          <w:p w14:paraId="39993A61" w14:textId="77777777" w:rsidR="00F37BBC" w:rsidRPr="002F6596" w:rsidRDefault="00F37BBC" w:rsidP="005D3AB0">
            <w:pPr>
              <w:rPr>
                <w:rFonts w:ascii="Arial" w:hAnsi="Arial" w:cs="Arial"/>
                <w:b/>
                <w:sz w:val="24"/>
                <w:szCs w:val="24"/>
              </w:rPr>
            </w:pPr>
          </w:p>
        </w:tc>
        <w:tc>
          <w:tcPr>
            <w:tcW w:w="6804" w:type="dxa"/>
          </w:tcPr>
          <w:p w14:paraId="4661602C" w14:textId="77777777" w:rsidR="00F37BBC" w:rsidRPr="003A37F4" w:rsidRDefault="00F37BBC" w:rsidP="008A4BB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rPr>
              <w:t>The current type and level of needs and provision</w:t>
            </w:r>
          </w:p>
          <w:p w14:paraId="2EE2C653" w14:textId="77777777" w:rsidR="004E4E8A" w:rsidRPr="003A37F4" w:rsidRDefault="004E4E8A" w:rsidP="008A4BB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rPr>
              <w:t>Future type and level of needs and provision required</w:t>
            </w:r>
          </w:p>
          <w:p w14:paraId="20B35606" w14:textId="77777777" w:rsidR="00F37BBC" w:rsidRPr="003A37F4" w:rsidRDefault="00F37BBC" w:rsidP="008A4BB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rPr>
              <w:t xml:space="preserve">Any gaps or shortfall in provision </w:t>
            </w:r>
          </w:p>
          <w:p w14:paraId="57B51D9F" w14:textId="0BBC3C2E" w:rsidR="00F37BBC" w:rsidRPr="0044197D" w:rsidRDefault="00F37BBC" w:rsidP="0044197D">
            <w:pPr>
              <w:pStyle w:val="ListParagraph"/>
              <w:numPr>
                <w:ilvl w:val="0"/>
                <w:numId w:val="7"/>
              </w:numPr>
              <w:rPr>
                <w:rFonts w:ascii="Arial" w:hAnsi="Arial" w:cs="Arial"/>
                <w:color w:val="2E74B5" w:themeColor="accent1" w:themeShade="BF"/>
              </w:rPr>
            </w:pPr>
            <w:r w:rsidRPr="003A37F4">
              <w:rPr>
                <w:rFonts w:ascii="Arial" w:hAnsi="Arial" w:cs="Arial"/>
                <w:color w:val="2E74B5" w:themeColor="accent1" w:themeShade="BF"/>
              </w:rPr>
              <w:t>Data sources</w:t>
            </w:r>
          </w:p>
        </w:tc>
      </w:tr>
      <w:tr w:rsidR="00F37BBC" w:rsidRPr="002F6596" w14:paraId="1F8886CE" w14:textId="77777777" w:rsidTr="005D3AB0">
        <w:tc>
          <w:tcPr>
            <w:tcW w:w="2694" w:type="dxa"/>
            <w:shd w:val="clear" w:color="auto" w:fill="DEEAF6" w:themeFill="accent1" w:themeFillTint="33"/>
          </w:tcPr>
          <w:p w14:paraId="22FA7E81" w14:textId="77777777" w:rsidR="00F37BBC" w:rsidRPr="002F6596" w:rsidRDefault="00F37BBC" w:rsidP="005D3AB0">
            <w:pPr>
              <w:rPr>
                <w:rFonts w:ascii="Arial" w:hAnsi="Arial" w:cs="Arial"/>
                <w:b/>
                <w:sz w:val="24"/>
                <w:szCs w:val="24"/>
              </w:rPr>
            </w:pPr>
            <w:r w:rsidRPr="002F6596">
              <w:rPr>
                <w:rFonts w:ascii="Arial" w:hAnsi="Arial" w:cs="Arial"/>
                <w:b/>
                <w:sz w:val="24"/>
                <w:szCs w:val="24"/>
              </w:rPr>
              <w:t xml:space="preserve">External stakeholder consultation and engagement </w:t>
            </w:r>
          </w:p>
        </w:tc>
        <w:tc>
          <w:tcPr>
            <w:tcW w:w="6804" w:type="dxa"/>
          </w:tcPr>
          <w:p w14:paraId="7ED3D468" w14:textId="77777777" w:rsidR="00F37BBC" w:rsidRPr="003A37F4" w:rsidRDefault="00F37BBC" w:rsidP="005D3AB0">
            <w:pPr>
              <w:rPr>
                <w:rFonts w:ascii="Arial" w:hAnsi="Arial" w:cs="Arial"/>
                <w:color w:val="2E74B5" w:themeColor="accent1" w:themeShade="BF"/>
              </w:rPr>
            </w:pPr>
            <w:r w:rsidRPr="003A37F4">
              <w:rPr>
                <w:rFonts w:ascii="Arial" w:hAnsi="Arial" w:cs="Arial"/>
                <w:color w:val="2E74B5" w:themeColor="accent1" w:themeShade="BF"/>
              </w:rPr>
              <w:t>Who was consulted and how the consultation was undertaken.</w:t>
            </w:r>
            <w:r w:rsidRPr="003A37F4">
              <w:rPr>
                <w:rFonts w:ascii="Arial" w:hAnsi="Arial" w:cs="Arial"/>
                <w:color w:val="2E74B5" w:themeColor="accent1" w:themeShade="BF"/>
              </w:rPr>
              <w:br/>
              <w:t>What were the findings?</w:t>
            </w:r>
          </w:p>
        </w:tc>
      </w:tr>
      <w:tr w:rsidR="008D4AEC" w:rsidRPr="002F6596" w14:paraId="158F826A" w14:textId="77777777" w:rsidTr="005D3AB0">
        <w:tc>
          <w:tcPr>
            <w:tcW w:w="2694" w:type="dxa"/>
            <w:shd w:val="clear" w:color="auto" w:fill="DEEAF6" w:themeFill="accent1" w:themeFillTint="33"/>
          </w:tcPr>
          <w:p w14:paraId="6468C2C0" w14:textId="2E74983E" w:rsidR="008D4AEC" w:rsidRPr="002F6596" w:rsidRDefault="008D4AEC" w:rsidP="008D4AEC">
            <w:pPr>
              <w:rPr>
                <w:rFonts w:ascii="Arial" w:hAnsi="Arial" w:cs="Arial"/>
                <w:b/>
                <w:sz w:val="24"/>
                <w:szCs w:val="24"/>
              </w:rPr>
            </w:pPr>
            <w:r>
              <w:rPr>
                <w:rFonts w:ascii="Arial" w:hAnsi="Arial" w:cs="Arial"/>
                <w:b/>
                <w:sz w:val="24"/>
                <w:szCs w:val="24"/>
              </w:rPr>
              <w:t>Key Issues identified</w:t>
            </w:r>
          </w:p>
        </w:tc>
        <w:tc>
          <w:tcPr>
            <w:tcW w:w="6804" w:type="dxa"/>
          </w:tcPr>
          <w:p w14:paraId="4A014DFA" w14:textId="77777777" w:rsidR="008D4AEC" w:rsidRPr="003A37F4" w:rsidRDefault="008D4AEC" w:rsidP="008D4AEC">
            <w:pPr>
              <w:pStyle w:val="ListParagraph"/>
              <w:ind w:left="0"/>
              <w:rPr>
                <w:rFonts w:ascii="Arial" w:hAnsi="Arial" w:cs="Arial"/>
                <w:color w:val="2E74B5" w:themeColor="accent1" w:themeShade="BF"/>
              </w:rPr>
            </w:pPr>
            <w:r>
              <w:rPr>
                <w:rFonts w:ascii="Arial" w:hAnsi="Arial" w:cs="Arial"/>
                <w:color w:val="2E74B5" w:themeColor="accent1" w:themeShade="BF"/>
              </w:rPr>
              <w:t>Note any l</w:t>
            </w:r>
            <w:r w:rsidRPr="003A37F4">
              <w:rPr>
                <w:rFonts w:ascii="Arial" w:hAnsi="Arial" w:cs="Arial"/>
                <w:color w:val="2E74B5" w:themeColor="accent1" w:themeShade="BF"/>
              </w:rPr>
              <w:t>imitations or gaps in data</w:t>
            </w:r>
          </w:p>
          <w:p w14:paraId="22042F18" w14:textId="77777777" w:rsidR="008D4AEC" w:rsidRPr="003A37F4" w:rsidRDefault="008D4AEC" w:rsidP="008D4AEC">
            <w:pPr>
              <w:rPr>
                <w:rFonts w:ascii="Arial" w:hAnsi="Arial" w:cs="Arial"/>
                <w:color w:val="2E74B5" w:themeColor="accent1" w:themeShade="BF"/>
              </w:rPr>
            </w:pPr>
          </w:p>
        </w:tc>
      </w:tr>
    </w:tbl>
    <w:p w14:paraId="1D4A4C22" w14:textId="77777777" w:rsidR="00F37BBC" w:rsidRPr="009F0F79" w:rsidRDefault="00F37BBC" w:rsidP="009F0F79">
      <w:pPr>
        <w:rPr>
          <w:rFonts w:ascii="Arial" w:hAnsi="Arial" w:cs="Arial"/>
          <w:sz w:val="24"/>
          <w:szCs w:val="24"/>
        </w:rPr>
      </w:pPr>
    </w:p>
    <w:tbl>
      <w:tblPr>
        <w:tblStyle w:val="TableGrid"/>
        <w:tblW w:w="9498" w:type="dxa"/>
        <w:tblInd w:w="-289" w:type="dxa"/>
        <w:tblLook w:val="04A0" w:firstRow="1" w:lastRow="0" w:firstColumn="1" w:lastColumn="0" w:noHBand="0" w:noVBand="1"/>
      </w:tblPr>
      <w:tblGrid>
        <w:gridCol w:w="2694"/>
        <w:gridCol w:w="6804"/>
      </w:tblGrid>
      <w:tr w:rsidR="00730DE2" w:rsidRPr="002F6596" w14:paraId="6D292C93" w14:textId="77777777" w:rsidTr="00ED252C">
        <w:tc>
          <w:tcPr>
            <w:tcW w:w="9498" w:type="dxa"/>
            <w:gridSpan w:val="2"/>
            <w:shd w:val="clear" w:color="auto" w:fill="DEEAF6" w:themeFill="accent1" w:themeFillTint="33"/>
          </w:tcPr>
          <w:p w14:paraId="0470FEEE" w14:textId="219F4621" w:rsidR="00730DE2" w:rsidRPr="000E003D" w:rsidRDefault="000B7DEA"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rPr>
              <w:t xml:space="preserve">Housing, care and </w:t>
            </w:r>
            <w:r w:rsidR="005D5580" w:rsidRPr="000E003D">
              <w:rPr>
                <w:rFonts w:ascii="Arial" w:hAnsi="Arial" w:cs="Arial"/>
                <w:color w:val="1F4E79" w:themeColor="accent1" w:themeShade="80"/>
                <w:sz w:val="24"/>
                <w:szCs w:val="24"/>
              </w:rPr>
              <w:t>support</w:t>
            </w:r>
            <w:r w:rsidRPr="000E003D">
              <w:rPr>
                <w:rFonts w:ascii="Arial" w:hAnsi="Arial" w:cs="Arial"/>
                <w:color w:val="1F4E79" w:themeColor="accent1" w:themeShade="80"/>
                <w:sz w:val="24"/>
                <w:szCs w:val="24"/>
              </w:rPr>
              <w:t xml:space="preserve"> </w:t>
            </w:r>
            <w:r w:rsidR="00F37BBC" w:rsidRPr="000E003D">
              <w:rPr>
                <w:rFonts w:ascii="Arial" w:hAnsi="Arial" w:cs="Arial"/>
                <w:color w:val="1F4E79" w:themeColor="accent1" w:themeShade="80"/>
                <w:sz w:val="24"/>
                <w:szCs w:val="24"/>
              </w:rPr>
              <w:t>needs</w:t>
            </w:r>
          </w:p>
          <w:p w14:paraId="7197F1EE" w14:textId="1D453E3A" w:rsidR="00730DE2" w:rsidRPr="00730DE2" w:rsidRDefault="00730DE2" w:rsidP="00730DE2"/>
        </w:tc>
      </w:tr>
      <w:tr w:rsidR="002E19B5" w:rsidRPr="002F6596" w14:paraId="23E5CF7F" w14:textId="77777777" w:rsidTr="00B174DF">
        <w:tc>
          <w:tcPr>
            <w:tcW w:w="2694" w:type="dxa"/>
            <w:shd w:val="clear" w:color="auto" w:fill="DEEAF6" w:themeFill="accent1" w:themeFillTint="33"/>
          </w:tcPr>
          <w:p w14:paraId="5C815DA1" w14:textId="77777777" w:rsidR="002E19B5" w:rsidRPr="002F6596" w:rsidRDefault="002E19B5" w:rsidP="002E19B5">
            <w:pPr>
              <w:rPr>
                <w:rFonts w:ascii="Arial" w:hAnsi="Arial" w:cs="Arial"/>
                <w:b/>
                <w:sz w:val="24"/>
                <w:szCs w:val="24"/>
              </w:rPr>
            </w:pPr>
            <w:r w:rsidRPr="002F6596">
              <w:rPr>
                <w:rFonts w:ascii="Arial" w:hAnsi="Arial" w:cs="Arial"/>
                <w:b/>
                <w:sz w:val="24"/>
                <w:szCs w:val="24"/>
              </w:rPr>
              <w:t>Local policies/ strategies</w:t>
            </w:r>
          </w:p>
          <w:p w14:paraId="69F1DADA" w14:textId="77777777" w:rsidR="002E19B5" w:rsidRPr="002F6596" w:rsidRDefault="002E19B5" w:rsidP="002E19B5">
            <w:pPr>
              <w:rPr>
                <w:rFonts w:ascii="Arial" w:hAnsi="Arial" w:cs="Arial"/>
                <w:b/>
                <w:sz w:val="24"/>
                <w:szCs w:val="24"/>
              </w:rPr>
            </w:pPr>
          </w:p>
        </w:tc>
        <w:tc>
          <w:tcPr>
            <w:tcW w:w="6804" w:type="dxa"/>
          </w:tcPr>
          <w:p w14:paraId="7E65D693" w14:textId="28678ECB" w:rsidR="002E19B5" w:rsidRPr="003A37F4" w:rsidRDefault="005E03FF" w:rsidP="002E19B5">
            <w:pPr>
              <w:rPr>
                <w:rFonts w:ascii="Arial" w:hAnsi="Arial" w:cs="Arial"/>
                <w:color w:val="2E74B5" w:themeColor="accent1" w:themeShade="BF"/>
              </w:rPr>
            </w:pPr>
            <w:r w:rsidRPr="003A37F4">
              <w:rPr>
                <w:rFonts w:ascii="Arial" w:hAnsi="Arial" w:cs="Arial"/>
                <w:color w:val="2E74B5" w:themeColor="accent1" w:themeShade="BF"/>
              </w:rPr>
              <w:t>Delete this field if not applicable</w:t>
            </w:r>
          </w:p>
        </w:tc>
      </w:tr>
      <w:tr w:rsidR="001B06BA" w:rsidRPr="002F6596" w14:paraId="506BF448" w14:textId="77777777" w:rsidTr="00DD38A9">
        <w:trPr>
          <w:trHeight w:val="1044"/>
        </w:trPr>
        <w:tc>
          <w:tcPr>
            <w:tcW w:w="2694" w:type="dxa"/>
            <w:shd w:val="clear" w:color="auto" w:fill="DEEAF6" w:themeFill="accent1" w:themeFillTint="33"/>
          </w:tcPr>
          <w:p w14:paraId="42560BFC" w14:textId="77777777" w:rsidR="001B06BA" w:rsidRPr="002F6596" w:rsidRDefault="001B06BA" w:rsidP="002E19B5">
            <w:pPr>
              <w:rPr>
                <w:rFonts w:ascii="Arial" w:hAnsi="Arial" w:cs="Arial"/>
                <w:b/>
                <w:sz w:val="24"/>
                <w:szCs w:val="24"/>
              </w:rPr>
            </w:pPr>
            <w:r w:rsidRPr="002F6596">
              <w:rPr>
                <w:rFonts w:ascii="Arial" w:hAnsi="Arial" w:cs="Arial"/>
                <w:b/>
                <w:sz w:val="24"/>
                <w:szCs w:val="24"/>
              </w:rPr>
              <w:t xml:space="preserve">Property needs (key section) </w:t>
            </w:r>
          </w:p>
        </w:tc>
        <w:tc>
          <w:tcPr>
            <w:tcW w:w="6804" w:type="dxa"/>
          </w:tcPr>
          <w:p w14:paraId="7A169C02" w14:textId="261D60B0" w:rsidR="001B06BA" w:rsidRPr="003A37F4" w:rsidRDefault="00F540BE" w:rsidP="00417C76">
            <w:pPr>
              <w:rPr>
                <w:rFonts w:ascii="Arial" w:hAnsi="Arial" w:cs="Arial"/>
                <w:color w:val="2E74B5" w:themeColor="accent1" w:themeShade="BF"/>
              </w:rPr>
            </w:pPr>
            <w:r>
              <w:rPr>
                <w:rFonts w:ascii="Arial" w:hAnsi="Arial" w:cs="Arial"/>
                <w:color w:val="2E74B5" w:themeColor="accent1" w:themeShade="BF"/>
              </w:rPr>
              <w:t>E.</w:t>
            </w:r>
            <w:r w:rsidR="00417C76">
              <w:rPr>
                <w:rFonts w:ascii="Arial" w:hAnsi="Arial" w:cs="Arial"/>
                <w:color w:val="2E74B5" w:themeColor="accent1" w:themeShade="BF"/>
              </w:rPr>
              <w:t>g</w:t>
            </w:r>
            <w:r>
              <w:rPr>
                <w:rFonts w:ascii="Arial" w:hAnsi="Arial" w:cs="Arial"/>
                <w:color w:val="2E74B5" w:themeColor="accent1" w:themeShade="BF"/>
              </w:rPr>
              <w:t>.</w:t>
            </w:r>
            <w:r w:rsidR="00417C76">
              <w:rPr>
                <w:rFonts w:ascii="Arial" w:hAnsi="Arial" w:cs="Arial"/>
                <w:color w:val="2E74B5" w:themeColor="accent1" w:themeShade="BF"/>
              </w:rPr>
              <w:t xml:space="preserve"> e</w:t>
            </w:r>
            <w:r w:rsidR="00417C76" w:rsidRPr="00417C76">
              <w:rPr>
                <w:rFonts w:ascii="Arial" w:hAnsi="Arial" w:cs="Arial"/>
                <w:color w:val="2E74B5" w:themeColor="accent1" w:themeShade="BF"/>
              </w:rPr>
              <w:t>xtra care, contemporary sheltered housing, supported living for people with a learning disability and/or ASD, temporary supported housing</w:t>
            </w:r>
          </w:p>
        </w:tc>
      </w:tr>
      <w:tr w:rsidR="002E19B5" w:rsidRPr="002F6596" w14:paraId="4369CD89" w14:textId="77777777" w:rsidTr="00B174DF">
        <w:tc>
          <w:tcPr>
            <w:tcW w:w="2694" w:type="dxa"/>
            <w:shd w:val="clear" w:color="auto" w:fill="DEEAF6" w:themeFill="accent1" w:themeFillTint="33"/>
          </w:tcPr>
          <w:p w14:paraId="4D68F7DD" w14:textId="77777777" w:rsidR="002E19B5" w:rsidRPr="002F6596" w:rsidRDefault="002E19B5" w:rsidP="002E19B5">
            <w:pPr>
              <w:rPr>
                <w:rFonts w:ascii="Arial" w:hAnsi="Arial" w:cs="Arial"/>
                <w:b/>
                <w:sz w:val="24"/>
                <w:szCs w:val="24"/>
              </w:rPr>
            </w:pPr>
            <w:r w:rsidRPr="002F6596">
              <w:rPr>
                <w:rFonts w:ascii="Arial" w:hAnsi="Arial" w:cs="Arial"/>
                <w:b/>
                <w:sz w:val="24"/>
                <w:szCs w:val="24"/>
              </w:rPr>
              <w:t>Suitable for</w:t>
            </w:r>
          </w:p>
          <w:p w14:paraId="2334ABC1" w14:textId="77777777" w:rsidR="002E19B5" w:rsidRPr="002F6596" w:rsidRDefault="002E19B5" w:rsidP="002E19B5">
            <w:pPr>
              <w:rPr>
                <w:rFonts w:ascii="Arial" w:hAnsi="Arial" w:cs="Arial"/>
                <w:b/>
                <w:sz w:val="24"/>
                <w:szCs w:val="24"/>
              </w:rPr>
            </w:pPr>
          </w:p>
        </w:tc>
        <w:tc>
          <w:tcPr>
            <w:tcW w:w="6804" w:type="dxa"/>
          </w:tcPr>
          <w:p w14:paraId="36ADC4F5" w14:textId="61F2A004" w:rsidR="00561BB8" w:rsidRPr="003A37F4" w:rsidRDefault="00F540BE" w:rsidP="00F540BE">
            <w:pPr>
              <w:rPr>
                <w:rFonts w:ascii="Arial" w:hAnsi="Arial" w:cs="Arial"/>
                <w:color w:val="2E74B5" w:themeColor="accent1" w:themeShade="BF"/>
              </w:rPr>
            </w:pPr>
            <w:r>
              <w:rPr>
                <w:rFonts w:ascii="Arial" w:hAnsi="Arial" w:cs="Arial"/>
                <w:color w:val="2E74B5" w:themeColor="accent1" w:themeShade="BF"/>
              </w:rPr>
              <w:t>E</w:t>
            </w:r>
            <w:r w:rsidR="001B06BA" w:rsidRPr="003A37F4">
              <w:rPr>
                <w:rFonts w:ascii="Arial" w:hAnsi="Arial" w:cs="Arial"/>
                <w:color w:val="2E74B5" w:themeColor="accent1" w:themeShade="BF"/>
              </w:rPr>
              <w:t xml:space="preserve">.g. </w:t>
            </w:r>
            <w:r w:rsidR="00F37BBC" w:rsidRPr="005D5580">
              <w:rPr>
                <w:rFonts w:ascii="Arial" w:hAnsi="Arial" w:cs="Arial"/>
                <w:color w:val="2E74B5" w:themeColor="accent1" w:themeShade="BF"/>
              </w:rPr>
              <w:t>for young people coming out of care, people with a learning disability learning to live independently, refuges</w:t>
            </w:r>
          </w:p>
        </w:tc>
      </w:tr>
      <w:tr w:rsidR="002E19B5" w:rsidRPr="002F6596" w14:paraId="0B9D7A37" w14:textId="77777777" w:rsidTr="00B174DF">
        <w:tc>
          <w:tcPr>
            <w:tcW w:w="2694" w:type="dxa"/>
            <w:shd w:val="clear" w:color="auto" w:fill="DEEAF6" w:themeFill="accent1" w:themeFillTint="33"/>
          </w:tcPr>
          <w:p w14:paraId="4CFED523" w14:textId="77777777" w:rsidR="002E19B5" w:rsidRPr="002F6596" w:rsidRDefault="002E19B5" w:rsidP="002E19B5">
            <w:pPr>
              <w:rPr>
                <w:rFonts w:ascii="Arial" w:hAnsi="Arial" w:cs="Arial"/>
                <w:b/>
                <w:sz w:val="24"/>
                <w:szCs w:val="24"/>
              </w:rPr>
            </w:pPr>
            <w:r w:rsidRPr="002F6596">
              <w:rPr>
                <w:rFonts w:ascii="Arial" w:hAnsi="Arial" w:cs="Arial"/>
                <w:b/>
                <w:sz w:val="24"/>
                <w:szCs w:val="24"/>
              </w:rPr>
              <w:t xml:space="preserve">Evidence including data sources (key section) </w:t>
            </w:r>
          </w:p>
          <w:p w14:paraId="0E752D30" w14:textId="77777777" w:rsidR="002E19B5" w:rsidRPr="002F6596" w:rsidRDefault="002E19B5" w:rsidP="002E19B5">
            <w:pPr>
              <w:rPr>
                <w:rFonts w:ascii="Arial" w:hAnsi="Arial" w:cs="Arial"/>
                <w:b/>
                <w:sz w:val="24"/>
                <w:szCs w:val="24"/>
              </w:rPr>
            </w:pPr>
          </w:p>
        </w:tc>
        <w:tc>
          <w:tcPr>
            <w:tcW w:w="6804" w:type="dxa"/>
          </w:tcPr>
          <w:p w14:paraId="537BD6C8" w14:textId="77777777" w:rsidR="005D5580" w:rsidRPr="003A37F4" w:rsidRDefault="005D5580" w:rsidP="008A4BB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rPr>
              <w:t>The current type and level of needs and provision</w:t>
            </w:r>
          </w:p>
          <w:p w14:paraId="628C2844" w14:textId="77777777" w:rsidR="004E4E8A" w:rsidRPr="003A37F4" w:rsidRDefault="004E4E8A" w:rsidP="008A4BB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rPr>
              <w:t>Future type and level of needs and provision required</w:t>
            </w:r>
          </w:p>
          <w:p w14:paraId="50EB8A93" w14:textId="77777777" w:rsidR="005D5580" w:rsidRPr="003A37F4" w:rsidRDefault="005D5580" w:rsidP="008A4BB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rPr>
              <w:t xml:space="preserve">Any gaps or shortfall in provision </w:t>
            </w:r>
          </w:p>
          <w:p w14:paraId="5D652085" w14:textId="1FE6E839" w:rsidR="008A1ACD" w:rsidRPr="0044197D" w:rsidRDefault="005D5580" w:rsidP="0044197D">
            <w:pPr>
              <w:pStyle w:val="ListParagraph"/>
              <w:numPr>
                <w:ilvl w:val="0"/>
                <w:numId w:val="6"/>
              </w:numPr>
              <w:rPr>
                <w:rFonts w:ascii="Arial" w:hAnsi="Arial" w:cs="Arial"/>
                <w:color w:val="2E74B5" w:themeColor="accent1" w:themeShade="BF"/>
              </w:rPr>
            </w:pPr>
            <w:r w:rsidRPr="003A37F4">
              <w:rPr>
                <w:rFonts w:ascii="Arial" w:hAnsi="Arial" w:cs="Arial"/>
                <w:color w:val="2E74B5" w:themeColor="accent1" w:themeShade="BF"/>
              </w:rPr>
              <w:t xml:space="preserve">Data sources </w:t>
            </w:r>
          </w:p>
        </w:tc>
      </w:tr>
      <w:tr w:rsidR="002E19B5" w:rsidRPr="002F6596" w14:paraId="0A0C2B5D" w14:textId="77777777" w:rsidTr="00B174DF">
        <w:tc>
          <w:tcPr>
            <w:tcW w:w="2694" w:type="dxa"/>
            <w:shd w:val="clear" w:color="auto" w:fill="DEEAF6" w:themeFill="accent1" w:themeFillTint="33"/>
          </w:tcPr>
          <w:p w14:paraId="63A2FEA4" w14:textId="77777777" w:rsidR="002E19B5" w:rsidRDefault="002E19B5" w:rsidP="002E19B5">
            <w:pPr>
              <w:rPr>
                <w:rFonts w:ascii="Arial" w:hAnsi="Arial" w:cs="Arial"/>
                <w:b/>
                <w:sz w:val="24"/>
                <w:szCs w:val="24"/>
              </w:rPr>
            </w:pPr>
            <w:r w:rsidRPr="002F6596">
              <w:rPr>
                <w:rFonts w:ascii="Arial" w:hAnsi="Arial" w:cs="Arial"/>
                <w:b/>
                <w:sz w:val="24"/>
                <w:szCs w:val="24"/>
              </w:rPr>
              <w:t xml:space="preserve">External stakeholder consultation and engagement </w:t>
            </w:r>
          </w:p>
          <w:p w14:paraId="520A9E5C" w14:textId="12D3D51A" w:rsidR="0044197D" w:rsidRPr="002F6596" w:rsidRDefault="0044197D" w:rsidP="002E19B5">
            <w:pPr>
              <w:rPr>
                <w:rFonts w:ascii="Arial" w:hAnsi="Arial" w:cs="Arial"/>
                <w:b/>
                <w:sz w:val="24"/>
                <w:szCs w:val="24"/>
              </w:rPr>
            </w:pPr>
          </w:p>
        </w:tc>
        <w:tc>
          <w:tcPr>
            <w:tcW w:w="6804" w:type="dxa"/>
          </w:tcPr>
          <w:p w14:paraId="7C6A0343" w14:textId="77777777" w:rsidR="002E19B5" w:rsidRPr="003A37F4" w:rsidRDefault="002E19B5" w:rsidP="002E19B5">
            <w:pPr>
              <w:rPr>
                <w:rFonts w:ascii="Arial" w:hAnsi="Arial" w:cs="Arial"/>
                <w:color w:val="2E74B5" w:themeColor="accent1" w:themeShade="BF"/>
              </w:rPr>
            </w:pPr>
            <w:r w:rsidRPr="003A37F4">
              <w:rPr>
                <w:rFonts w:ascii="Arial" w:hAnsi="Arial" w:cs="Arial"/>
                <w:color w:val="2E74B5" w:themeColor="accent1" w:themeShade="BF"/>
              </w:rPr>
              <w:t>Who was consulted and how the consultation was undertaken.</w:t>
            </w:r>
            <w:r w:rsidRPr="003A37F4">
              <w:rPr>
                <w:rFonts w:ascii="Arial" w:hAnsi="Arial" w:cs="Arial"/>
                <w:color w:val="2E74B5" w:themeColor="accent1" w:themeShade="BF"/>
              </w:rPr>
              <w:br/>
              <w:t>What were the findings?</w:t>
            </w:r>
          </w:p>
        </w:tc>
      </w:tr>
      <w:tr w:rsidR="008D4AEC" w:rsidRPr="002F6596" w14:paraId="5D0B2D52" w14:textId="77777777" w:rsidTr="00B174DF">
        <w:tc>
          <w:tcPr>
            <w:tcW w:w="2694" w:type="dxa"/>
            <w:shd w:val="clear" w:color="auto" w:fill="DEEAF6" w:themeFill="accent1" w:themeFillTint="33"/>
          </w:tcPr>
          <w:p w14:paraId="7E4EDD8F" w14:textId="0750D6C7" w:rsidR="008D4AEC" w:rsidRPr="002F6596" w:rsidRDefault="008D4AEC" w:rsidP="008D4AEC">
            <w:pPr>
              <w:rPr>
                <w:rFonts w:ascii="Arial" w:hAnsi="Arial" w:cs="Arial"/>
                <w:b/>
                <w:sz w:val="24"/>
                <w:szCs w:val="24"/>
              </w:rPr>
            </w:pPr>
            <w:r>
              <w:rPr>
                <w:rFonts w:ascii="Arial" w:hAnsi="Arial" w:cs="Arial"/>
                <w:b/>
                <w:sz w:val="24"/>
                <w:szCs w:val="24"/>
              </w:rPr>
              <w:t>Key Issues identified</w:t>
            </w:r>
          </w:p>
        </w:tc>
        <w:tc>
          <w:tcPr>
            <w:tcW w:w="6804" w:type="dxa"/>
          </w:tcPr>
          <w:p w14:paraId="434C4C89" w14:textId="77777777" w:rsidR="008D4AEC" w:rsidRPr="003A37F4" w:rsidRDefault="008D4AEC" w:rsidP="008D4AEC">
            <w:pPr>
              <w:pStyle w:val="ListParagraph"/>
              <w:ind w:left="0"/>
              <w:rPr>
                <w:rFonts w:ascii="Arial" w:hAnsi="Arial" w:cs="Arial"/>
                <w:color w:val="2E74B5" w:themeColor="accent1" w:themeShade="BF"/>
              </w:rPr>
            </w:pPr>
            <w:r>
              <w:rPr>
                <w:rFonts w:ascii="Arial" w:hAnsi="Arial" w:cs="Arial"/>
                <w:color w:val="2E74B5" w:themeColor="accent1" w:themeShade="BF"/>
              </w:rPr>
              <w:t>Note any l</w:t>
            </w:r>
            <w:r w:rsidRPr="003A37F4">
              <w:rPr>
                <w:rFonts w:ascii="Arial" w:hAnsi="Arial" w:cs="Arial"/>
                <w:color w:val="2E74B5" w:themeColor="accent1" w:themeShade="BF"/>
              </w:rPr>
              <w:t>imitations or gaps in data</w:t>
            </w:r>
          </w:p>
          <w:p w14:paraId="3296C4DD" w14:textId="77777777" w:rsidR="008D4AEC" w:rsidRPr="003A37F4" w:rsidRDefault="008D4AEC" w:rsidP="008D4AEC">
            <w:pPr>
              <w:rPr>
                <w:rFonts w:ascii="Arial" w:hAnsi="Arial" w:cs="Arial"/>
                <w:color w:val="2E74B5" w:themeColor="accent1" w:themeShade="BF"/>
              </w:rPr>
            </w:pPr>
          </w:p>
        </w:tc>
      </w:tr>
    </w:tbl>
    <w:p w14:paraId="40D9715F" w14:textId="14DCDB54" w:rsidR="001E3524" w:rsidRDefault="001E3524" w:rsidP="008D4AEC">
      <w:pPr>
        <w:pStyle w:val="ListParagraph"/>
        <w:tabs>
          <w:tab w:val="left" w:pos="2518"/>
        </w:tabs>
        <w:ind w:left="-176"/>
        <w:rPr>
          <w:rFonts w:ascii="Arial" w:hAnsi="Arial" w:cs="Arial"/>
          <w:color w:val="2E74B5" w:themeColor="accent1" w:themeShade="BF"/>
        </w:rPr>
      </w:pPr>
    </w:p>
    <w:tbl>
      <w:tblPr>
        <w:tblStyle w:val="TableGrid"/>
        <w:tblW w:w="9498" w:type="dxa"/>
        <w:tblInd w:w="-289" w:type="dxa"/>
        <w:tblLook w:val="04A0" w:firstRow="1" w:lastRow="0" w:firstColumn="1" w:lastColumn="0" w:noHBand="0" w:noVBand="1"/>
      </w:tblPr>
      <w:tblGrid>
        <w:gridCol w:w="2694"/>
        <w:gridCol w:w="6804"/>
      </w:tblGrid>
      <w:tr w:rsidR="00730DE2" w:rsidRPr="002F6596" w14:paraId="6D0E414D" w14:textId="77777777" w:rsidTr="00ED252C">
        <w:tc>
          <w:tcPr>
            <w:tcW w:w="9498" w:type="dxa"/>
            <w:gridSpan w:val="2"/>
            <w:shd w:val="clear" w:color="auto" w:fill="DEEAF6" w:themeFill="accent1" w:themeFillTint="33"/>
          </w:tcPr>
          <w:p w14:paraId="4A80A700" w14:textId="3314A0DA" w:rsidR="004E23F7" w:rsidRDefault="00F37BBC" w:rsidP="008A4BBD">
            <w:pPr>
              <w:pStyle w:val="ListParagraph"/>
              <w:numPr>
                <w:ilvl w:val="0"/>
                <w:numId w:val="24"/>
              </w:numPr>
              <w:ind w:left="601" w:hanging="568"/>
              <w:rPr>
                <w:rFonts w:ascii="Arial" w:hAnsi="Arial" w:cs="Arial"/>
              </w:rPr>
            </w:pPr>
            <w:r w:rsidRPr="000E003D">
              <w:rPr>
                <w:rFonts w:ascii="Arial" w:hAnsi="Arial" w:cs="Arial"/>
                <w:color w:val="1F4E79" w:themeColor="accent1" w:themeShade="80"/>
                <w:sz w:val="24"/>
                <w:szCs w:val="24"/>
              </w:rPr>
              <w:t>Locational needs for student accommodation</w:t>
            </w:r>
          </w:p>
          <w:p w14:paraId="1B6782B6" w14:textId="671923D6" w:rsidR="004E23F7" w:rsidRPr="004E23F7" w:rsidRDefault="004E23F7" w:rsidP="004E23F7"/>
        </w:tc>
      </w:tr>
      <w:tr w:rsidR="002E19B5" w:rsidRPr="002F6596" w14:paraId="3CD67C2D" w14:textId="77777777" w:rsidTr="00B174DF">
        <w:tc>
          <w:tcPr>
            <w:tcW w:w="2694" w:type="dxa"/>
            <w:shd w:val="clear" w:color="auto" w:fill="DEEAF6" w:themeFill="accent1" w:themeFillTint="33"/>
          </w:tcPr>
          <w:p w14:paraId="2F1B7CCE" w14:textId="77777777" w:rsidR="002E19B5" w:rsidRPr="002F6596" w:rsidRDefault="002E19B5" w:rsidP="002E19B5">
            <w:pPr>
              <w:rPr>
                <w:rFonts w:ascii="Arial" w:hAnsi="Arial" w:cs="Arial"/>
                <w:b/>
                <w:sz w:val="24"/>
                <w:szCs w:val="24"/>
              </w:rPr>
            </w:pPr>
            <w:r w:rsidRPr="002F6596">
              <w:rPr>
                <w:rFonts w:ascii="Arial" w:hAnsi="Arial" w:cs="Arial"/>
                <w:b/>
                <w:sz w:val="24"/>
                <w:szCs w:val="24"/>
              </w:rPr>
              <w:t>Local policies/ strategies</w:t>
            </w:r>
          </w:p>
          <w:p w14:paraId="4C8FC5B9" w14:textId="77777777" w:rsidR="002E19B5" w:rsidRPr="002F6596" w:rsidRDefault="002E19B5" w:rsidP="002E19B5">
            <w:pPr>
              <w:rPr>
                <w:rFonts w:ascii="Arial" w:hAnsi="Arial" w:cs="Arial"/>
                <w:b/>
                <w:sz w:val="24"/>
                <w:szCs w:val="24"/>
              </w:rPr>
            </w:pPr>
          </w:p>
        </w:tc>
        <w:tc>
          <w:tcPr>
            <w:tcW w:w="6804" w:type="dxa"/>
          </w:tcPr>
          <w:p w14:paraId="42A130B6" w14:textId="032CF2F7" w:rsidR="002E19B5" w:rsidRPr="003A37F4" w:rsidRDefault="005E03FF" w:rsidP="002E19B5">
            <w:pPr>
              <w:rPr>
                <w:rFonts w:ascii="Arial" w:hAnsi="Arial" w:cs="Arial"/>
                <w:color w:val="2E74B5" w:themeColor="accent1" w:themeShade="BF"/>
              </w:rPr>
            </w:pPr>
            <w:r w:rsidRPr="003A37F4">
              <w:rPr>
                <w:rFonts w:ascii="Arial" w:hAnsi="Arial" w:cs="Arial"/>
                <w:color w:val="2E74B5" w:themeColor="accent1" w:themeShade="BF"/>
              </w:rPr>
              <w:t>Delete this field if not applicable</w:t>
            </w:r>
          </w:p>
        </w:tc>
      </w:tr>
      <w:tr w:rsidR="002E19B5" w:rsidRPr="002F6596" w14:paraId="5ECF4273" w14:textId="77777777" w:rsidTr="00B174DF">
        <w:tc>
          <w:tcPr>
            <w:tcW w:w="2694" w:type="dxa"/>
            <w:shd w:val="clear" w:color="auto" w:fill="DEEAF6" w:themeFill="accent1" w:themeFillTint="33"/>
          </w:tcPr>
          <w:p w14:paraId="0B669DD2" w14:textId="04489D30" w:rsidR="002E19B5" w:rsidRPr="002F6596" w:rsidRDefault="00F37BBC" w:rsidP="002E19B5">
            <w:pPr>
              <w:rPr>
                <w:rFonts w:ascii="Arial" w:hAnsi="Arial" w:cs="Arial"/>
                <w:b/>
                <w:sz w:val="24"/>
                <w:szCs w:val="24"/>
              </w:rPr>
            </w:pPr>
            <w:r>
              <w:rPr>
                <w:rFonts w:ascii="Arial" w:hAnsi="Arial" w:cs="Arial"/>
                <w:b/>
                <w:sz w:val="24"/>
                <w:szCs w:val="24"/>
              </w:rPr>
              <w:t xml:space="preserve">Land </w:t>
            </w:r>
            <w:r w:rsidR="002E19B5" w:rsidRPr="002F6596">
              <w:rPr>
                <w:rFonts w:ascii="Arial" w:hAnsi="Arial" w:cs="Arial"/>
                <w:b/>
                <w:sz w:val="24"/>
                <w:szCs w:val="24"/>
              </w:rPr>
              <w:t xml:space="preserve">needs (key section) </w:t>
            </w:r>
          </w:p>
          <w:p w14:paraId="4009A501" w14:textId="5B859277" w:rsidR="002E19B5" w:rsidRPr="002F6596" w:rsidRDefault="002E19B5" w:rsidP="002E19B5">
            <w:pPr>
              <w:rPr>
                <w:rFonts w:ascii="Arial" w:hAnsi="Arial" w:cs="Arial"/>
                <w:b/>
                <w:sz w:val="24"/>
                <w:szCs w:val="24"/>
              </w:rPr>
            </w:pPr>
          </w:p>
        </w:tc>
        <w:tc>
          <w:tcPr>
            <w:tcW w:w="6804" w:type="dxa"/>
          </w:tcPr>
          <w:p w14:paraId="4D0BF553" w14:textId="3E335834" w:rsidR="002E19B5" w:rsidRPr="003A37F4" w:rsidRDefault="00E3112B" w:rsidP="00E3112B">
            <w:pPr>
              <w:rPr>
                <w:rFonts w:ascii="Arial" w:hAnsi="Arial" w:cs="Arial"/>
                <w:color w:val="2E74B5" w:themeColor="accent1" w:themeShade="BF"/>
              </w:rPr>
            </w:pPr>
            <w:r>
              <w:rPr>
                <w:rFonts w:ascii="Arial" w:hAnsi="Arial" w:cs="Arial"/>
                <w:color w:val="2E74B5" w:themeColor="accent1" w:themeShade="BF"/>
              </w:rPr>
              <w:t>E.g. requirement for student accommodation to be close to the University</w:t>
            </w:r>
          </w:p>
        </w:tc>
      </w:tr>
      <w:tr w:rsidR="002E19B5" w:rsidRPr="002F6596" w14:paraId="35E79EC0" w14:textId="77777777" w:rsidTr="00B174DF">
        <w:tc>
          <w:tcPr>
            <w:tcW w:w="2694" w:type="dxa"/>
            <w:shd w:val="clear" w:color="auto" w:fill="DEEAF6" w:themeFill="accent1" w:themeFillTint="33"/>
          </w:tcPr>
          <w:p w14:paraId="591AB502" w14:textId="77777777" w:rsidR="002E19B5" w:rsidRPr="002F6596" w:rsidRDefault="002E19B5" w:rsidP="002E19B5">
            <w:pPr>
              <w:rPr>
                <w:rFonts w:ascii="Arial" w:hAnsi="Arial" w:cs="Arial"/>
                <w:b/>
                <w:sz w:val="24"/>
                <w:szCs w:val="24"/>
              </w:rPr>
            </w:pPr>
            <w:r w:rsidRPr="002F6596">
              <w:rPr>
                <w:rFonts w:ascii="Arial" w:hAnsi="Arial" w:cs="Arial"/>
                <w:b/>
                <w:sz w:val="24"/>
                <w:szCs w:val="24"/>
              </w:rPr>
              <w:t xml:space="preserve">Evidence including data sources (key section) </w:t>
            </w:r>
          </w:p>
          <w:p w14:paraId="7DC17E2A" w14:textId="77777777" w:rsidR="002E19B5" w:rsidRPr="002F6596" w:rsidRDefault="002E19B5" w:rsidP="002E19B5">
            <w:pPr>
              <w:rPr>
                <w:rFonts w:ascii="Arial" w:hAnsi="Arial" w:cs="Arial"/>
                <w:b/>
                <w:sz w:val="24"/>
                <w:szCs w:val="24"/>
              </w:rPr>
            </w:pPr>
          </w:p>
        </w:tc>
        <w:tc>
          <w:tcPr>
            <w:tcW w:w="6804" w:type="dxa"/>
          </w:tcPr>
          <w:p w14:paraId="031210F1" w14:textId="77777777" w:rsidR="002E19B5" w:rsidRPr="003A37F4" w:rsidRDefault="002E19B5" w:rsidP="008A4BB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rPr>
              <w:t>The current type and level of needs and provision</w:t>
            </w:r>
          </w:p>
          <w:p w14:paraId="7164A571" w14:textId="77777777" w:rsidR="004E4E8A" w:rsidRPr="003A37F4" w:rsidRDefault="004E4E8A" w:rsidP="008A4BB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rPr>
              <w:t>Future type and level of needs and provision required</w:t>
            </w:r>
          </w:p>
          <w:p w14:paraId="67208E71" w14:textId="77777777" w:rsidR="002E19B5" w:rsidRPr="003A37F4" w:rsidRDefault="002E19B5" w:rsidP="008A4BB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rPr>
              <w:t xml:space="preserve">Any gaps or shortfall in provision </w:t>
            </w:r>
          </w:p>
          <w:p w14:paraId="5857A87D" w14:textId="2020A36E" w:rsidR="008A1ACD" w:rsidRPr="0044197D" w:rsidRDefault="002E19B5" w:rsidP="0044197D">
            <w:pPr>
              <w:pStyle w:val="ListParagraph"/>
              <w:numPr>
                <w:ilvl w:val="0"/>
                <w:numId w:val="15"/>
              </w:numPr>
              <w:rPr>
                <w:rFonts w:ascii="Arial" w:hAnsi="Arial" w:cs="Arial"/>
                <w:color w:val="2E74B5" w:themeColor="accent1" w:themeShade="BF"/>
              </w:rPr>
            </w:pPr>
            <w:r w:rsidRPr="003A37F4">
              <w:rPr>
                <w:rFonts w:ascii="Arial" w:hAnsi="Arial" w:cs="Arial"/>
                <w:color w:val="2E74B5" w:themeColor="accent1" w:themeShade="BF"/>
              </w:rPr>
              <w:t xml:space="preserve">Data sources </w:t>
            </w:r>
          </w:p>
        </w:tc>
      </w:tr>
      <w:tr w:rsidR="002E19B5" w:rsidRPr="002F6596" w14:paraId="44801682" w14:textId="77777777" w:rsidTr="00B174DF">
        <w:tc>
          <w:tcPr>
            <w:tcW w:w="2694" w:type="dxa"/>
            <w:shd w:val="clear" w:color="auto" w:fill="DEEAF6" w:themeFill="accent1" w:themeFillTint="33"/>
          </w:tcPr>
          <w:p w14:paraId="11C1EF57" w14:textId="77777777" w:rsidR="002E19B5" w:rsidRPr="002F6596" w:rsidRDefault="002E19B5" w:rsidP="002E19B5">
            <w:pPr>
              <w:rPr>
                <w:rFonts w:ascii="Arial" w:hAnsi="Arial" w:cs="Arial"/>
                <w:b/>
                <w:sz w:val="24"/>
                <w:szCs w:val="24"/>
              </w:rPr>
            </w:pPr>
            <w:r w:rsidRPr="002F6596">
              <w:rPr>
                <w:rFonts w:ascii="Arial" w:hAnsi="Arial" w:cs="Arial"/>
                <w:b/>
                <w:sz w:val="24"/>
                <w:szCs w:val="24"/>
              </w:rPr>
              <w:t xml:space="preserve">External stakeholder consultation and engagement </w:t>
            </w:r>
          </w:p>
          <w:p w14:paraId="7CB0561D" w14:textId="77777777" w:rsidR="002E19B5" w:rsidRPr="002F6596" w:rsidRDefault="002E19B5" w:rsidP="002E19B5">
            <w:pPr>
              <w:rPr>
                <w:rFonts w:ascii="Arial" w:hAnsi="Arial" w:cs="Arial"/>
                <w:b/>
                <w:sz w:val="24"/>
                <w:szCs w:val="24"/>
              </w:rPr>
            </w:pPr>
          </w:p>
        </w:tc>
        <w:tc>
          <w:tcPr>
            <w:tcW w:w="6804" w:type="dxa"/>
          </w:tcPr>
          <w:p w14:paraId="13E49DA2" w14:textId="77777777" w:rsidR="002E19B5" w:rsidRPr="003A37F4" w:rsidRDefault="002E19B5" w:rsidP="002E19B5">
            <w:pPr>
              <w:rPr>
                <w:rFonts w:ascii="Arial" w:hAnsi="Arial" w:cs="Arial"/>
                <w:color w:val="2E74B5" w:themeColor="accent1" w:themeShade="BF"/>
              </w:rPr>
            </w:pPr>
            <w:r w:rsidRPr="003A37F4">
              <w:rPr>
                <w:rFonts w:ascii="Arial" w:hAnsi="Arial" w:cs="Arial"/>
                <w:color w:val="2E74B5" w:themeColor="accent1" w:themeShade="BF"/>
              </w:rPr>
              <w:t>Who was consulted and how the consultation was undertaken.</w:t>
            </w:r>
            <w:r w:rsidRPr="003A37F4">
              <w:rPr>
                <w:rFonts w:ascii="Arial" w:hAnsi="Arial" w:cs="Arial"/>
                <w:color w:val="2E74B5" w:themeColor="accent1" w:themeShade="BF"/>
              </w:rPr>
              <w:br/>
              <w:t>What were the findings?</w:t>
            </w:r>
          </w:p>
        </w:tc>
      </w:tr>
      <w:tr w:rsidR="008D4AEC" w:rsidRPr="002F6596" w14:paraId="0419AF15" w14:textId="77777777" w:rsidTr="00B174DF">
        <w:tc>
          <w:tcPr>
            <w:tcW w:w="2694" w:type="dxa"/>
            <w:shd w:val="clear" w:color="auto" w:fill="DEEAF6" w:themeFill="accent1" w:themeFillTint="33"/>
          </w:tcPr>
          <w:p w14:paraId="1E441A21" w14:textId="18781A51" w:rsidR="008D4AEC" w:rsidRPr="002F6596" w:rsidRDefault="008D4AEC" w:rsidP="008D4AEC">
            <w:pPr>
              <w:rPr>
                <w:rFonts w:ascii="Arial" w:hAnsi="Arial" w:cs="Arial"/>
                <w:b/>
                <w:sz w:val="24"/>
                <w:szCs w:val="24"/>
              </w:rPr>
            </w:pPr>
            <w:r>
              <w:rPr>
                <w:rFonts w:ascii="Arial" w:hAnsi="Arial" w:cs="Arial"/>
                <w:b/>
                <w:sz w:val="24"/>
                <w:szCs w:val="24"/>
              </w:rPr>
              <w:t>Key Issues identified</w:t>
            </w:r>
          </w:p>
        </w:tc>
        <w:tc>
          <w:tcPr>
            <w:tcW w:w="6804" w:type="dxa"/>
          </w:tcPr>
          <w:p w14:paraId="52964FCB" w14:textId="77777777" w:rsidR="008D4AEC" w:rsidRPr="003A37F4" w:rsidRDefault="008D4AEC" w:rsidP="008D4AEC">
            <w:pPr>
              <w:pStyle w:val="ListParagraph"/>
              <w:ind w:left="0"/>
              <w:rPr>
                <w:rFonts w:ascii="Arial" w:hAnsi="Arial" w:cs="Arial"/>
                <w:color w:val="2E74B5" w:themeColor="accent1" w:themeShade="BF"/>
              </w:rPr>
            </w:pPr>
            <w:r>
              <w:rPr>
                <w:rFonts w:ascii="Arial" w:hAnsi="Arial" w:cs="Arial"/>
                <w:color w:val="2E74B5" w:themeColor="accent1" w:themeShade="BF"/>
              </w:rPr>
              <w:t>Note any l</w:t>
            </w:r>
            <w:r w:rsidRPr="003A37F4">
              <w:rPr>
                <w:rFonts w:ascii="Arial" w:hAnsi="Arial" w:cs="Arial"/>
                <w:color w:val="2E74B5" w:themeColor="accent1" w:themeShade="BF"/>
              </w:rPr>
              <w:t>imitations or gaps in data</w:t>
            </w:r>
          </w:p>
          <w:p w14:paraId="35AB34E9" w14:textId="77777777" w:rsidR="008D4AEC" w:rsidRPr="003A37F4" w:rsidRDefault="008D4AEC" w:rsidP="008D4AEC">
            <w:pPr>
              <w:rPr>
                <w:rFonts w:ascii="Arial" w:hAnsi="Arial" w:cs="Arial"/>
                <w:color w:val="2E74B5" w:themeColor="accent1" w:themeShade="BF"/>
              </w:rPr>
            </w:pPr>
          </w:p>
        </w:tc>
      </w:tr>
    </w:tbl>
    <w:p w14:paraId="00EC5E16" w14:textId="77777777" w:rsidR="005E4E5B" w:rsidRPr="002F6596" w:rsidRDefault="005E4E5B" w:rsidP="00694271">
      <w:pPr>
        <w:pStyle w:val="Heading2"/>
        <w:rPr>
          <w:rFonts w:ascii="Arial" w:hAnsi="Arial" w:cs="Arial"/>
        </w:rPr>
      </w:pPr>
    </w:p>
    <w:tbl>
      <w:tblPr>
        <w:tblStyle w:val="TableGrid"/>
        <w:tblW w:w="9498" w:type="dxa"/>
        <w:tblInd w:w="-289" w:type="dxa"/>
        <w:tblLook w:val="04A0" w:firstRow="1" w:lastRow="0" w:firstColumn="1" w:lastColumn="0" w:noHBand="0" w:noVBand="1"/>
      </w:tblPr>
      <w:tblGrid>
        <w:gridCol w:w="2694"/>
        <w:gridCol w:w="6804"/>
      </w:tblGrid>
      <w:tr w:rsidR="00DD38A9" w:rsidRPr="002F6596" w14:paraId="6A8BAF56" w14:textId="77777777" w:rsidTr="005D3AB0">
        <w:tc>
          <w:tcPr>
            <w:tcW w:w="9498" w:type="dxa"/>
            <w:gridSpan w:val="2"/>
            <w:shd w:val="clear" w:color="auto" w:fill="DEEAF6" w:themeFill="accent1" w:themeFillTint="33"/>
          </w:tcPr>
          <w:p w14:paraId="5CA3C7F2" w14:textId="4AAE0FC7" w:rsidR="00DD38A9" w:rsidRPr="000E003D" w:rsidRDefault="00DD38A9" w:rsidP="008A4BBD">
            <w:pPr>
              <w:pStyle w:val="ListParagraph"/>
              <w:numPr>
                <w:ilvl w:val="0"/>
                <w:numId w:val="24"/>
              </w:numPr>
              <w:ind w:left="601" w:hanging="568"/>
              <w:rPr>
                <w:rFonts w:ascii="Arial" w:hAnsi="Arial" w:cs="Arial"/>
                <w:color w:val="1F4E79" w:themeColor="accent1" w:themeShade="80"/>
                <w:sz w:val="24"/>
                <w:szCs w:val="24"/>
              </w:rPr>
            </w:pPr>
            <w:r w:rsidRPr="000E003D">
              <w:rPr>
                <w:rFonts w:ascii="Arial" w:hAnsi="Arial" w:cs="Arial"/>
                <w:color w:val="1F4E79" w:themeColor="accent1" w:themeShade="80"/>
                <w:sz w:val="24"/>
                <w:szCs w:val="24"/>
              </w:rPr>
              <w:t xml:space="preserve">Locational needs for </w:t>
            </w:r>
            <w:r w:rsidR="00E3112B" w:rsidRPr="000E003D">
              <w:rPr>
                <w:rFonts w:ascii="Arial" w:hAnsi="Arial" w:cs="Arial"/>
                <w:color w:val="1F4E79" w:themeColor="accent1" w:themeShade="80"/>
                <w:sz w:val="24"/>
                <w:szCs w:val="24"/>
              </w:rPr>
              <w:t>people with physical or cultural needs</w:t>
            </w:r>
          </w:p>
          <w:p w14:paraId="123A884D" w14:textId="77777777" w:rsidR="00DD38A9" w:rsidRPr="00730DE2" w:rsidRDefault="00DD38A9" w:rsidP="005D3AB0"/>
        </w:tc>
      </w:tr>
      <w:tr w:rsidR="00DD38A9" w:rsidRPr="002F6596" w14:paraId="66B6B34A" w14:textId="77777777" w:rsidTr="005D3AB0">
        <w:tc>
          <w:tcPr>
            <w:tcW w:w="2694" w:type="dxa"/>
            <w:shd w:val="clear" w:color="auto" w:fill="DEEAF6" w:themeFill="accent1" w:themeFillTint="33"/>
          </w:tcPr>
          <w:p w14:paraId="0BD26D62" w14:textId="77777777" w:rsidR="00DD38A9" w:rsidRPr="002F6596" w:rsidRDefault="00DD38A9" w:rsidP="005D3AB0">
            <w:pPr>
              <w:rPr>
                <w:rFonts w:ascii="Arial" w:hAnsi="Arial" w:cs="Arial"/>
                <w:b/>
                <w:sz w:val="24"/>
                <w:szCs w:val="24"/>
              </w:rPr>
            </w:pPr>
            <w:r w:rsidRPr="002F6596">
              <w:rPr>
                <w:rFonts w:ascii="Arial" w:hAnsi="Arial" w:cs="Arial"/>
                <w:b/>
                <w:sz w:val="24"/>
                <w:szCs w:val="24"/>
              </w:rPr>
              <w:t>Local policies/ strategies</w:t>
            </w:r>
          </w:p>
          <w:p w14:paraId="22BAF4BD" w14:textId="77777777" w:rsidR="00DD38A9" w:rsidRPr="002F6596" w:rsidRDefault="00DD38A9" w:rsidP="005D3AB0">
            <w:pPr>
              <w:rPr>
                <w:rFonts w:ascii="Arial" w:hAnsi="Arial" w:cs="Arial"/>
                <w:b/>
                <w:sz w:val="24"/>
                <w:szCs w:val="24"/>
              </w:rPr>
            </w:pPr>
          </w:p>
        </w:tc>
        <w:tc>
          <w:tcPr>
            <w:tcW w:w="6804" w:type="dxa"/>
          </w:tcPr>
          <w:p w14:paraId="794BA99C" w14:textId="77777777" w:rsidR="00DD38A9" w:rsidRPr="003A37F4" w:rsidRDefault="00DD38A9" w:rsidP="005D3AB0">
            <w:pPr>
              <w:rPr>
                <w:rFonts w:ascii="Arial" w:hAnsi="Arial" w:cs="Arial"/>
                <w:color w:val="2E74B5" w:themeColor="accent1" w:themeShade="BF"/>
              </w:rPr>
            </w:pPr>
            <w:r w:rsidRPr="003A37F4">
              <w:rPr>
                <w:rFonts w:ascii="Arial" w:hAnsi="Arial" w:cs="Arial"/>
                <w:color w:val="2E74B5" w:themeColor="accent1" w:themeShade="BF"/>
              </w:rPr>
              <w:t>Delete this field if not applicable</w:t>
            </w:r>
          </w:p>
        </w:tc>
      </w:tr>
      <w:tr w:rsidR="00DD38A9" w:rsidRPr="002F6596" w14:paraId="764ED094" w14:textId="77777777" w:rsidTr="001E3524">
        <w:trPr>
          <w:trHeight w:val="882"/>
        </w:trPr>
        <w:tc>
          <w:tcPr>
            <w:tcW w:w="2694" w:type="dxa"/>
            <w:shd w:val="clear" w:color="auto" w:fill="DEEAF6" w:themeFill="accent1" w:themeFillTint="33"/>
          </w:tcPr>
          <w:p w14:paraId="0A091433" w14:textId="77777777" w:rsidR="00DD38A9" w:rsidRPr="002F6596" w:rsidRDefault="00DD38A9" w:rsidP="005D3AB0">
            <w:pPr>
              <w:rPr>
                <w:rFonts w:ascii="Arial" w:hAnsi="Arial" w:cs="Arial"/>
                <w:b/>
                <w:sz w:val="24"/>
                <w:szCs w:val="24"/>
              </w:rPr>
            </w:pPr>
            <w:r w:rsidRPr="002F6596">
              <w:rPr>
                <w:rFonts w:ascii="Arial" w:hAnsi="Arial" w:cs="Arial"/>
                <w:b/>
                <w:sz w:val="24"/>
                <w:szCs w:val="24"/>
              </w:rPr>
              <w:t xml:space="preserve">Property needs (key section) </w:t>
            </w:r>
          </w:p>
        </w:tc>
        <w:tc>
          <w:tcPr>
            <w:tcW w:w="6804" w:type="dxa"/>
          </w:tcPr>
          <w:p w14:paraId="195894BD" w14:textId="621F8FE2" w:rsidR="00DD38A9" w:rsidRPr="003A37F4" w:rsidRDefault="00DD38A9" w:rsidP="00F540BE">
            <w:pPr>
              <w:rPr>
                <w:rFonts w:ascii="Arial" w:hAnsi="Arial" w:cs="Arial"/>
                <w:color w:val="2E74B5" w:themeColor="accent1" w:themeShade="BF"/>
              </w:rPr>
            </w:pPr>
            <w:r w:rsidRPr="00E3112B">
              <w:rPr>
                <w:rFonts w:ascii="Arial" w:hAnsi="Arial" w:cs="Arial"/>
                <w:color w:val="2E74B5" w:themeColor="accent1" w:themeShade="BF"/>
              </w:rPr>
              <w:t>E</w:t>
            </w:r>
            <w:r w:rsidR="00F540BE" w:rsidRPr="00E3112B">
              <w:rPr>
                <w:rFonts w:ascii="Arial" w:hAnsi="Arial" w:cs="Arial"/>
                <w:color w:val="2E74B5" w:themeColor="accent1" w:themeShade="BF"/>
              </w:rPr>
              <w:t>.</w:t>
            </w:r>
            <w:r w:rsidRPr="00E3112B">
              <w:rPr>
                <w:rFonts w:ascii="Arial" w:hAnsi="Arial" w:cs="Arial"/>
                <w:color w:val="2E74B5" w:themeColor="accent1" w:themeShade="BF"/>
              </w:rPr>
              <w:t>g</w:t>
            </w:r>
            <w:r w:rsidR="00F540BE" w:rsidRPr="00E3112B">
              <w:rPr>
                <w:rFonts w:ascii="Arial" w:hAnsi="Arial" w:cs="Arial"/>
                <w:color w:val="2E74B5" w:themeColor="accent1" w:themeShade="BF"/>
              </w:rPr>
              <w:t>.</w:t>
            </w:r>
            <w:r w:rsidRPr="00E3112B">
              <w:rPr>
                <w:rFonts w:ascii="Arial" w:hAnsi="Arial" w:cs="Arial"/>
                <w:color w:val="2E74B5" w:themeColor="accent1" w:themeShade="BF"/>
              </w:rPr>
              <w:t xml:space="preserve"> close proximity to shops</w:t>
            </w:r>
            <w:r w:rsidR="00E3112B">
              <w:rPr>
                <w:rFonts w:ascii="Arial" w:hAnsi="Arial" w:cs="Arial"/>
                <w:color w:val="2E74B5" w:themeColor="accent1" w:themeShade="BF"/>
              </w:rPr>
              <w:t>, places of worship</w:t>
            </w:r>
            <w:r w:rsidRPr="00E3112B">
              <w:rPr>
                <w:rFonts w:ascii="Arial" w:hAnsi="Arial" w:cs="Arial"/>
                <w:color w:val="2E74B5" w:themeColor="accent1" w:themeShade="BF"/>
              </w:rPr>
              <w:t xml:space="preserve"> and services</w:t>
            </w:r>
          </w:p>
        </w:tc>
      </w:tr>
      <w:tr w:rsidR="00DD38A9" w:rsidRPr="002F6596" w14:paraId="41E3C428" w14:textId="77777777" w:rsidTr="005D3AB0">
        <w:tc>
          <w:tcPr>
            <w:tcW w:w="2694" w:type="dxa"/>
            <w:shd w:val="clear" w:color="auto" w:fill="DEEAF6" w:themeFill="accent1" w:themeFillTint="33"/>
          </w:tcPr>
          <w:p w14:paraId="48A4A744" w14:textId="77777777" w:rsidR="00DD38A9" w:rsidRPr="002F6596" w:rsidRDefault="00DD38A9" w:rsidP="005D3AB0">
            <w:pPr>
              <w:rPr>
                <w:rFonts w:ascii="Arial" w:hAnsi="Arial" w:cs="Arial"/>
                <w:b/>
                <w:sz w:val="24"/>
                <w:szCs w:val="24"/>
              </w:rPr>
            </w:pPr>
            <w:r w:rsidRPr="002F6596">
              <w:rPr>
                <w:rFonts w:ascii="Arial" w:hAnsi="Arial" w:cs="Arial"/>
                <w:b/>
                <w:sz w:val="24"/>
                <w:szCs w:val="24"/>
              </w:rPr>
              <w:t>Suitable for</w:t>
            </w:r>
          </w:p>
          <w:p w14:paraId="6FB1ABF3" w14:textId="77777777" w:rsidR="00DD38A9" w:rsidRPr="002F6596" w:rsidRDefault="00DD38A9" w:rsidP="005D3AB0">
            <w:pPr>
              <w:rPr>
                <w:rFonts w:ascii="Arial" w:hAnsi="Arial" w:cs="Arial"/>
                <w:b/>
                <w:sz w:val="24"/>
                <w:szCs w:val="24"/>
              </w:rPr>
            </w:pPr>
          </w:p>
        </w:tc>
        <w:tc>
          <w:tcPr>
            <w:tcW w:w="6804" w:type="dxa"/>
          </w:tcPr>
          <w:p w14:paraId="0E1E77BA" w14:textId="55611782" w:rsidR="00DD38A9" w:rsidRPr="003A37F4" w:rsidRDefault="00F540BE" w:rsidP="00F540BE">
            <w:pPr>
              <w:rPr>
                <w:rFonts w:ascii="Arial" w:hAnsi="Arial" w:cs="Arial"/>
                <w:color w:val="2E74B5" w:themeColor="accent1" w:themeShade="BF"/>
              </w:rPr>
            </w:pPr>
            <w:r>
              <w:rPr>
                <w:rFonts w:ascii="Arial" w:hAnsi="Arial" w:cs="Arial"/>
                <w:color w:val="2E74B5" w:themeColor="accent1" w:themeShade="BF"/>
              </w:rPr>
              <w:t>E</w:t>
            </w:r>
            <w:r w:rsidR="00DD38A9" w:rsidRPr="003A37F4">
              <w:rPr>
                <w:rFonts w:ascii="Arial" w:hAnsi="Arial" w:cs="Arial"/>
                <w:color w:val="2E74B5" w:themeColor="accent1" w:themeShade="BF"/>
              </w:rPr>
              <w:t xml:space="preserve">.g. </w:t>
            </w:r>
            <w:r w:rsidR="00DD38A9" w:rsidRPr="00E3112B">
              <w:rPr>
                <w:rFonts w:ascii="Arial" w:hAnsi="Arial" w:cs="Arial"/>
                <w:color w:val="2E74B5" w:themeColor="accent1" w:themeShade="BF"/>
              </w:rPr>
              <w:t>for people with physical or cultural needs</w:t>
            </w:r>
            <w:r w:rsidR="00DD38A9">
              <w:rPr>
                <w:rFonts w:ascii="Arial" w:hAnsi="Arial" w:cs="Arial"/>
                <w:szCs w:val="24"/>
              </w:rPr>
              <w:t xml:space="preserve"> </w:t>
            </w:r>
          </w:p>
        </w:tc>
      </w:tr>
      <w:tr w:rsidR="00DD38A9" w:rsidRPr="002F6596" w14:paraId="1D260BAD" w14:textId="77777777" w:rsidTr="005D3AB0">
        <w:tc>
          <w:tcPr>
            <w:tcW w:w="2694" w:type="dxa"/>
            <w:shd w:val="clear" w:color="auto" w:fill="DEEAF6" w:themeFill="accent1" w:themeFillTint="33"/>
          </w:tcPr>
          <w:p w14:paraId="59E9051A" w14:textId="77777777" w:rsidR="00DD38A9" w:rsidRPr="002F6596" w:rsidRDefault="00DD38A9" w:rsidP="005D3AB0">
            <w:pPr>
              <w:rPr>
                <w:rFonts w:ascii="Arial" w:hAnsi="Arial" w:cs="Arial"/>
                <w:b/>
                <w:sz w:val="24"/>
                <w:szCs w:val="24"/>
              </w:rPr>
            </w:pPr>
            <w:r w:rsidRPr="002F6596">
              <w:rPr>
                <w:rFonts w:ascii="Arial" w:hAnsi="Arial" w:cs="Arial"/>
                <w:b/>
                <w:sz w:val="24"/>
                <w:szCs w:val="24"/>
              </w:rPr>
              <w:t xml:space="preserve">Evidence including data sources (key section) </w:t>
            </w:r>
          </w:p>
          <w:p w14:paraId="5B7596BA" w14:textId="77777777" w:rsidR="00DD38A9" w:rsidRPr="002F6596" w:rsidRDefault="00DD38A9" w:rsidP="005D3AB0">
            <w:pPr>
              <w:rPr>
                <w:rFonts w:ascii="Arial" w:hAnsi="Arial" w:cs="Arial"/>
                <w:b/>
                <w:sz w:val="24"/>
                <w:szCs w:val="24"/>
              </w:rPr>
            </w:pPr>
          </w:p>
        </w:tc>
        <w:tc>
          <w:tcPr>
            <w:tcW w:w="6804" w:type="dxa"/>
          </w:tcPr>
          <w:p w14:paraId="49244712" w14:textId="77777777" w:rsidR="00DD38A9" w:rsidRPr="003A37F4" w:rsidRDefault="00DD38A9" w:rsidP="008A4BB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rPr>
              <w:t>The current type and level of needs and provision</w:t>
            </w:r>
          </w:p>
          <w:p w14:paraId="6C000676" w14:textId="77777777" w:rsidR="00DD38A9" w:rsidRPr="003A37F4" w:rsidRDefault="00DD38A9" w:rsidP="008A4BB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rPr>
              <w:t>Future type and level of needs and provision required</w:t>
            </w:r>
          </w:p>
          <w:p w14:paraId="527B0922" w14:textId="77777777" w:rsidR="004E4E8A" w:rsidRPr="003A37F4" w:rsidRDefault="004E4E8A" w:rsidP="008A4BB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rPr>
              <w:t xml:space="preserve">Any gaps or shortfall in provision </w:t>
            </w:r>
          </w:p>
          <w:p w14:paraId="1A71DC88" w14:textId="7754B575" w:rsidR="00DD38A9" w:rsidRPr="0044197D" w:rsidRDefault="00DD38A9" w:rsidP="0044197D">
            <w:pPr>
              <w:pStyle w:val="ListParagraph"/>
              <w:numPr>
                <w:ilvl w:val="0"/>
                <w:numId w:val="16"/>
              </w:numPr>
              <w:rPr>
                <w:rFonts w:ascii="Arial" w:hAnsi="Arial" w:cs="Arial"/>
                <w:color w:val="2E74B5" w:themeColor="accent1" w:themeShade="BF"/>
              </w:rPr>
            </w:pPr>
            <w:r w:rsidRPr="003A37F4">
              <w:rPr>
                <w:rFonts w:ascii="Arial" w:hAnsi="Arial" w:cs="Arial"/>
                <w:color w:val="2E74B5" w:themeColor="accent1" w:themeShade="BF"/>
              </w:rPr>
              <w:t>Data sources</w:t>
            </w:r>
          </w:p>
        </w:tc>
      </w:tr>
      <w:tr w:rsidR="00DD38A9" w:rsidRPr="002F6596" w14:paraId="45CEED36" w14:textId="77777777" w:rsidTr="005D3AB0">
        <w:tc>
          <w:tcPr>
            <w:tcW w:w="2694" w:type="dxa"/>
            <w:shd w:val="clear" w:color="auto" w:fill="DEEAF6" w:themeFill="accent1" w:themeFillTint="33"/>
          </w:tcPr>
          <w:p w14:paraId="19B61249" w14:textId="77777777" w:rsidR="00DD38A9" w:rsidRDefault="00DD38A9" w:rsidP="005D3AB0">
            <w:pPr>
              <w:rPr>
                <w:rFonts w:ascii="Arial" w:hAnsi="Arial" w:cs="Arial"/>
                <w:b/>
                <w:sz w:val="24"/>
                <w:szCs w:val="24"/>
              </w:rPr>
            </w:pPr>
            <w:r w:rsidRPr="002F6596">
              <w:rPr>
                <w:rFonts w:ascii="Arial" w:hAnsi="Arial" w:cs="Arial"/>
                <w:b/>
                <w:sz w:val="24"/>
                <w:szCs w:val="24"/>
              </w:rPr>
              <w:t xml:space="preserve">External stakeholder consultation and engagement </w:t>
            </w:r>
          </w:p>
          <w:p w14:paraId="579A9D26" w14:textId="7F0FBC41" w:rsidR="0044197D" w:rsidRPr="002F6596" w:rsidRDefault="0044197D" w:rsidP="005D3AB0">
            <w:pPr>
              <w:rPr>
                <w:rFonts w:ascii="Arial" w:hAnsi="Arial" w:cs="Arial"/>
                <w:b/>
                <w:sz w:val="24"/>
                <w:szCs w:val="24"/>
              </w:rPr>
            </w:pPr>
          </w:p>
        </w:tc>
        <w:tc>
          <w:tcPr>
            <w:tcW w:w="6804" w:type="dxa"/>
          </w:tcPr>
          <w:p w14:paraId="618BA893" w14:textId="77777777" w:rsidR="00DD38A9" w:rsidRPr="003A37F4" w:rsidRDefault="00DD38A9" w:rsidP="005D3AB0">
            <w:pPr>
              <w:rPr>
                <w:rFonts w:ascii="Arial" w:hAnsi="Arial" w:cs="Arial"/>
                <w:color w:val="2E74B5" w:themeColor="accent1" w:themeShade="BF"/>
              </w:rPr>
            </w:pPr>
            <w:r w:rsidRPr="003A37F4">
              <w:rPr>
                <w:rFonts w:ascii="Arial" w:hAnsi="Arial" w:cs="Arial"/>
                <w:color w:val="2E74B5" w:themeColor="accent1" w:themeShade="BF"/>
              </w:rPr>
              <w:t>Who was consulted and how the consultation was undertaken.</w:t>
            </w:r>
            <w:r w:rsidRPr="003A37F4">
              <w:rPr>
                <w:rFonts w:ascii="Arial" w:hAnsi="Arial" w:cs="Arial"/>
                <w:color w:val="2E74B5" w:themeColor="accent1" w:themeShade="BF"/>
              </w:rPr>
              <w:br/>
              <w:t>What were the findings?</w:t>
            </w:r>
          </w:p>
        </w:tc>
      </w:tr>
      <w:tr w:rsidR="008D4AEC" w:rsidRPr="002F6596" w14:paraId="4AF23B4D" w14:textId="77777777" w:rsidTr="005D3AB0">
        <w:tc>
          <w:tcPr>
            <w:tcW w:w="2694" w:type="dxa"/>
            <w:shd w:val="clear" w:color="auto" w:fill="DEEAF6" w:themeFill="accent1" w:themeFillTint="33"/>
          </w:tcPr>
          <w:p w14:paraId="142C0B3F" w14:textId="2221977F" w:rsidR="008D4AEC" w:rsidRPr="002F6596" w:rsidRDefault="008D4AEC" w:rsidP="008D4AEC">
            <w:pPr>
              <w:rPr>
                <w:rFonts w:ascii="Arial" w:hAnsi="Arial" w:cs="Arial"/>
                <w:b/>
                <w:sz w:val="24"/>
                <w:szCs w:val="24"/>
              </w:rPr>
            </w:pPr>
            <w:r>
              <w:rPr>
                <w:rFonts w:ascii="Arial" w:hAnsi="Arial" w:cs="Arial"/>
                <w:b/>
                <w:sz w:val="24"/>
                <w:szCs w:val="24"/>
              </w:rPr>
              <w:t>Key Issues identified</w:t>
            </w:r>
          </w:p>
        </w:tc>
        <w:tc>
          <w:tcPr>
            <w:tcW w:w="6804" w:type="dxa"/>
          </w:tcPr>
          <w:p w14:paraId="7DBDB2C8" w14:textId="77777777" w:rsidR="008D4AEC" w:rsidRPr="00030EDE" w:rsidRDefault="008D4AEC" w:rsidP="00030EDE">
            <w:pPr>
              <w:pStyle w:val="ListParagraph"/>
              <w:ind w:left="0"/>
              <w:rPr>
                <w:rFonts w:ascii="Arial" w:hAnsi="Arial" w:cs="Arial"/>
                <w:color w:val="2E74B5" w:themeColor="accent1" w:themeShade="BF"/>
              </w:rPr>
            </w:pPr>
            <w:r w:rsidRPr="00030EDE">
              <w:rPr>
                <w:rFonts w:ascii="Arial" w:hAnsi="Arial" w:cs="Arial"/>
                <w:color w:val="2E74B5" w:themeColor="accent1" w:themeShade="BF"/>
              </w:rPr>
              <w:t>Note any limitations or gaps in data</w:t>
            </w:r>
          </w:p>
          <w:p w14:paraId="78B821B6" w14:textId="77777777" w:rsidR="008D4AEC" w:rsidRPr="00030EDE" w:rsidRDefault="008D4AEC" w:rsidP="008D4AEC">
            <w:pPr>
              <w:rPr>
                <w:rFonts w:ascii="Arial" w:hAnsi="Arial" w:cs="Arial"/>
                <w:color w:val="2E74B5" w:themeColor="accent1" w:themeShade="BF"/>
              </w:rPr>
            </w:pPr>
          </w:p>
        </w:tc>
      </w:tr>
    </w:tbl>
    <w:p w14:paraId="242A3353" w14:textId="2A958603" w:rsidR="001E3524" w:rsidRDefault="001E3524" w:rsidP="004E23F7">
      <w:pPr>
        <w:pStyle w:val="NoSpacing"/>
      </w:pPr>
    </w:p>
    <w:p w14:paraId="4542E546" w14:textId="77777777" w:rsidR="0044197D" w:rsidRDefault="0044197D" w:rsidP="004E23F7">
      <w:pPr>
        <w:pStyle w:val="NoSpacing"/>
      </w:pPr>
    </w:p>
    <w:p w14:paraId="539870CE" w14:textId="6E6DC580" w:rsidR="00546971" w:rsidRPr="004E23F7" w:rsidRDefault="002E16FE" w:rsidP="008A4BBD">
      <w:pPr>
        <w:pStyle w:val="NoSpacing"/>
        <w:numPr>
          <w:ilvl w:val="0"/>
          <w:numId w:val="21"/>
        </w:numPr>
        <w:ind w:left="567" w:hanging="567"/>
        <w:rPr>
          <w:rFonts w:ascii="Arial" w:hAnsi="Arial" w:cs="Arial"/>
          <w:i/>
        </w:rPr>
      </w:pPr>
      <w:bookmarkStart w:id="18" w:name="_Toc97787217"/>
      <w:r>
        <w:rPr>
          <w:rStyle w:val="Heading1Char"/>
          <w:rFonts w:ascii="Arial" w:hAnsi="Arial" w:cs="Arial"/>
        </w:rPr>
        <w:t>Range of a</w:t>
      </w:r>
      <w:r w:rsidR="00107B66">
        <w:rPr>
          <w:rStyle w:val="Heading1Char"/>
          <w:rFonts w:ascii="Arial" w:hAnsi="Arial" w:cs="Arial"/>
        </w:rPr>
        <w:t>dditional housin</w:t>
      </w:r>
      <w:r>
        <w:rPr>
          <w:rStyle w:val="Heading1Char"/>
          <w:rFonts w:ascii="Arial" w:hAnsi="Arial" w:cs="Arial"/>
        </w:rPr>
        <w:t>g need estimates</w:t>
      </w:r>
      <w:bookmarkEnd w:id="18"/>
      <w:r w:rsidR="005E4E5B" w:rsidRPr="003949C1">
        <w:rPr>
          <w:rStyle w:val="Heading1Char"/>
          <w:rFonts w:ascii="Arial" w:hAnsi="Arial" w:cs="Arial"/>
        </w:rPr>
        <w:br/>
      </w:r>
    </w:p>
    <w:p w14:paraId="5F91F669" w14:textId="4ACB0502" w:rsidR="00546971" w:rsidRDefault="00F9449E" w:rsidP="00546971">
      <w:pPr>
        <w:pStyle w:val="NoSpacing"/>
        <w:ind w:left="0" w:firstLine="0"/>
        <w:rPr>
          <w:rFonts w:ascii="Arial" w:hAnsi="Arial" w:cs="Arial"/>
          <w:i/>
        </w:rPr>
      </w:pPr>
      <w:r w:rsidRPr="00546971">
        <w:rPr>
          <w:rFonts w:ascii="Arial" w:eastAsiaTheme="minorHAnsi" w:hAnsi="Arial" w:cs="Arial"/>
          <w:i/>
          <w:color w:val="000000" w:themeColor="text1"/>
          <w:szCs w:val="24"/>
        </w:rPr>
        <w:t xml:space="preserve">From </w:t>
      </w:r>
      <w:r w:rsidR="00546971">
        <w:rPr>
          <w:rFonts w:ascii="Arial" w:eastAsiaTheme="minorHAnsi" w:hAnsi="Arial" w:cs="Arial"/>
          <w:i/>
          <w:color w:val="000000" w:themeColor="text1"/>
          <w:szCs w:val="24"/>
        </w:rPr>
        <w:t xml:space="preserve">section 4 of </w:t>
      </w:r>
      <w:r w:rsidRPr="00546971">
        <w:rPr>
          <w:rFonts w:ascii="Arial" w:eastAsiaTheme="minorHAnsi" w:hAnsi="Arial" w:cs="Arial"/>
          <w:i/>
          <w:color w:val="000000" w:themeColor="text1"/>
          <w:szCs w:val="24"/>
        </w:rPr>
        <w:t xml:space="preserve">the </w:t>
      </w:r>
      <w:hyperlink r:id="rId25" w:history="1">
        <w:r w:rsidRPr="004E23F7">
          <w:rPr>
            <w:rStyle w:val="Hyperlink"/>
            <w:rFonts w:ascii="Arial" w:eastAsiaTheme="minorHAnsi" w:hAnsi="Arial" w:cs="Arial"/>
            <w:i/>
            <w:szCs w:val="24"/>
          </w:rPr>
          <w:t xml:space="preserve">LHMA </w:t>
        </w:r>
        <w:r w:rsidR="00745F5C" w:rsidRPr="004E23F7">
          <w:rPr>
            <w:rStyle w:val="Hyperlink"/>
            <w:rFonts w:ascii="Arial" w:eastAsiaTheme="minorHAnsi" w:hAnsi="Arial" w:cs="Arial"/>
            <w:i/>
            <w:szCs w:val="24"/>
          </w:rPr>
          <w:t>T</w:t>
        </w:r>
        <w:r w:rsidRPr="004E23F7">
          <w:rPr>
            <w:rStyle w:val="Hyperlink"/>
            <w:rFonts w:ascii="Arial" w:eastAsiaTheme="minorHAnsi" w:hAnsi="Arial" w:cs="Arial"/>
            <w:i/>
            <w:szCs w:val="24"/>
          </w:rPr>
          <w:t>ool</w:t>
        </w:r>
      </w:hyperlink>
      <w:r w:rsidR="00745F5C" w:rsidRPr="00546971">
        <w:rPr>
          <w:rFonts w:ascii="Arial" w:eastAsiaTheme="minorHAnsi" w:hAnsi="Arial" w:cs="Arial"/>
          <w:i/>
          <w:color w:val="000000" w:themeColor="text1"/>
          <w:szCs w:val="24"/>
        </w:rPr>
        <w:t>,</w:t>
      </w:r>
      <w:r w:rsidRPr="00546971">
        <w:rPr>
          <w:rFonts w:ascii="Arial" w:eastAsiaTheme="minorHAnsi" w:hAnsi="Arial" w:cs="Arial"/>
          <w:i/>
          <w:color w:val="000000" w:themeColor="text1"/>
          <w:szCs w:val="24"/>
        </w:rPr>
        <w:t xml:space="preserve"> extract the</w:t>
      </w:r>
      <w:r w:rsidR="00546971">
        <w:rPr>
          <w:rFonts w:ascii="Arial" w:eastAsiaTheme="minorHAnsi" w:hAnsi="Arial" w:cs="Arial"/>
          <w:i/>
          <w:color w:val="000000" w:themeColor="text1"/>
          <w:szCs w:val="24"/>
        </w:rPr>
        <w:t xml:space="preserve"> completed</w:t>
      </w:r>
      <w:r w:rsidRPr="00546971">
        <w:rPr>
          <w:rFonts w:ascii="Arial" w:eastAsiaTheme="minorHAnsi" w:hAnsi="Arial" w:cs="Arial"/>
          <w:i/>
          <w:color w:val="000000" w:themeColor="text1"/>
          <w:szCs w:val="24"/>
        </w:rPr>
        <w:t xml:space="preserve"> summary tables from sheet ‘Summary </w:t>
      </w:r>
      <w:r w:rsidR="00E3112B" w:rsidRPr="00546971">
        <w:rPr>
          <w:rFonts w:ascii="Arial" w:eastAsiaTheme="minorHAnsi" w:hAnsi="Arial" w:cs="Arial"/>
          <w:i/>
          <w:color w:val="000000" w:themeColor="text1"/>
          <w:szCs w:val="24"/>
        </w:rPr>
        <w:t>t</w:t>
      </w:r>
      <w:r w:rsidRPr="00546971">
        <w:rPr>
          <w:rFonts w:ascii="Arial" w:eastAsiaTheme="minorHAnsi" w:hAnsi="Arial" w:cs="Arial"/>
          <w:i/>
          <w:color w:val="000000" w:themeColor="text1"/>
          <w:szCs w:val="24"/>
        </w:rPr>
        <w:t xml:space="preserve">ables for LHMA Report’ and include them here. </w:t>
      </w:r>
      <w:r w:rsidR="00745F5C" w:rsidRPr="00546971">
        <w:rPr>
          <w:rFonts w:ascii="Arial" w:eastAsiaTheme="minorHAnsi" w:hAnsi="Arial" w:cs="Arial"/>
          <w:i/>
          <w:color w:val="000000" w:themeColor="text1"/>
          <w:szCs w:val="24"/>
        </w:rPr>
        <w:t>Summary tables based on</w:t>
      </w:r>
      <w:r w:rsidR="00170FC2" w:rsidRPr="00546971">
        <w:rPr>
          <w:rFonts w:ascii="Arial" w:eastAsiaTheme="minorHAnsi" w:hAnsi="Arial" w:cs="Arial"/>
          <w:i/>
          <w:color w:val="000000" w:themeColor="text1"/>
          <w:szCs w:val="24"/>
        </w:rPr>
        <w:t xml:space="preserve"> </w:t>
      </w:r>
      <w:r w:rsidR="00745F5C" w:rsidRPr="00546971">
        <w:rPr>
          <w:rFonts w:ascii="Arial" w:eastAsiaTheme="minorHAnsi" w:hAnsi="Arial" w:cs="Arial"/>
          <w:i/>
          <w:color w:val="000000" w:themeColor="text1"/>
          <w:szCs w:val="24"/>
        </w:rPr>
        <w:t>the Welsh Government household projection</w:t>
      </w:r>
      <w:r w:rsidR="00546971" w:rsidRPr="00546971">
        <w:rPr>
          <w:rFonts w:ascii="Arial" w:eastAsiaTheme="minorHAnsi" w:hAnsi="Arial" w:cs="Arial"/>
          <w:i/>
          <w:color w:val="000000" w:themeColor="text1"/>
          <w:szCs w:val="24"/>
        </w:rPr>
        <w:t>s</w:t>
      </w:r>
      <w:r w:rsidR="00745F5C" w:rsidRPr="00546971">
        <w:rPr>
          <w:rFonts w:ascii="Arial" w:eastAsiaTheme="minorHAnsi" w:hAnsi="Arial" w:cs="Arial"/>
          <w:i/>
          <w:color w:val="000000" w:themeColor="text1"/>
          <w:szCs w:val="24"/>
        </w:rPr>
        <w:t xml:space="preserve"> (principal, higher and lower</w:t>
      </w:r>
      <w:r w:rsidR="00546971" w:rsidRPr="00546971">
        <w:rPr>
          <w:rFonts w:ascii="Arial" w:eastAsiaTheme="minorHAnsi" w:hAnsi="Arial" w:cs="Arial"/>
          <w:i/>
          <w:color w:val="000000" w:themeColor="text1"/>
          <w:szCs w:val="24"/>
        </w:rPr>
        <w:t xml:space="preserve"> variants</w:t>
      </w:r>
      <w:r w:rsidR="00745F5C" w:rsidRPr="00546971">
        <w:rPr>
          <w:rFonts w:ascii="Arial" w:eastAsiaTheme="minorHAnsi" w:hAnsi="Arial" w:cs="Arial"/>
          <w:i/>
          <w:color w:val="000000" w:themeColor="text1"/>
          <w:szCs w:val="24"/>
        </w:rPr>
        <w:t>) must be included.</w:t>
      </w:r>
      <w:r w:rsidR="005E4E5B" w:rsidRPr="00546971">
        <w:rPr>
          <w:rFonts w:ascii="Arial" w:hAnsi="Arial" w:cs="Arial"/>
          <w:i/>
        </w:rPr>
        <w:t xml:space="preserve"> </w:t>
      </w:r>
      <w:r w:rsidR="00DB6046">
        <w:rPr>
          <w:rFonts w:ascii="Arial" w:hAnsi="Arial" w:cs="Arial"/>
          <w:i/>
        </w:rPr>
        <w:t xml:space="preserve">For a given household projection basis, there are four </w:t>
      </w:r>
      <w:r w:rsidR="00546971">
        <w:rPr>
          <w:rFonts w:ascii="Arial" w:hAnsi="Arial" w:cs="Arial"/>
          <w:i/>
        </w:rPr>
        <w:t>tables present</w:t>
      </w:r>
      <w:r w:rsidR="00DB6046">
        <w:rPr>
          <w:rFonts w:ascii="Arial" w:hAnsi="Arial" w:cs="Arial"/>
          <w:i/>
        </w:rPr>
        <w:t>ing</w:t>
      </w:r>
      <w:r w:rsidR="00546971">
        <w:rPr>
          <w:rFonts w:ascii="Arial" w:hAnsi="Arial" w:cs="Arial"/>
          <w:i/>
        </w:rPr>
        <w:t xml:space="preserve"> the following </w:t>
      </w:r>
      <w:r w:rsidR="00102F13">
        <w:rPr>
          <w:rFonts w:ascii="Arial" w:hAnsi="Arial" w:cs="Arial"/>
          <w:i/>
        </w:rPr>
        <w:t xml:space="preserve">annual </w:t>
      </w:r>
      <w:r w:rsidR="00546971">
        <w:rPr>
          <w:rFonts w:ascii="Arial" w:hAnsi="Arial" w:cs="Arial"/>
          <w:i/>
        </w:rPr>
        <w:t>additional housing need estimates:</w:t>
      </w:r>
    </w:p>
    <w:p w14:paraId="1185A89C" w14:textId="77777777" w:rsidR="00546971" w:rsidRDefault="00546971" w:rsidP="00546971">
      <w:pPr>
        <w:pStyle w:val="NoSpacing"/>
        <w:ind w:left="0" w:firstLine="0"/>
        <w:rPr>
          <w:rFonts w:ascii="Arial" w:hAnsi="Arial" w:cs="Arial"/>
          <w:i/>
        </w:rPr>
      </w:pPr>
    </w:p>
    <w:p w14:paraId="67886ACE" w14:textId="2DC60102" w:rsidR="00546971" w:rsidRDefault="00DB6046" w:rsidP="00546971">
      <w:pPr>
        <w:pStyle w:val="NoSpacing"/>
        <w:ind w:left="0" w:firstLine="0"/>
        <w:rPr>
          <w:rFonts w:ascii="Arial" w:hAnsi="Arial" w:cs="Arial"/>
          <w:i/>
        </w:rPr>
      </w:pPr>
      <w:r>
        <w:rPr>
          <w:rFonts w:ascii="Arial" w:hAnsi="Arial" w:cs="Arial"/>
          <w:i/>
        </w:rPr>
        <w:t>First t</w:t>
      </w:r>
      <w:r w:rsidR="00546971">
        <w:rPr>
          <w:rFonts w:ascii="Arial" w:hAnsi="Arial" w:cs="Arial"/>
          <w:i/>
        </w:rPr>
        <w:t xml:space="preserve">able: Estimated </w:t>
      </w:r>
      <w:r w:rsidR="00102F13">
        <w:rPr>
          <w:rFonts w:ascii="Arial" w:hAnsi="Arial" w:cs="Arial"/>
          <w:i/>
        </w:rPr>
        <w:t xml:space="preserve">annual </w:t>
      </w:r>
      <w:r w:rsidR="00546971">
        <w:rPr>
          <w:rFonts w:ascii="Arial" w:hAnsi="Arial" w:cs="Arial"/>
          <w:i/>
        </w:rPr>
        <w:t xml:space="preserve">additional </w:t>
      </w:r>
      <w:r w:rsidR="00546971" w:rsidRPr="00546971">
        <w:rPr>
          <w:rFonts w:ascii="Arial" w:hAnsi="Arial" w:cs="Arial"/>
          <w:i/>
          <w:u w:val="single"/>
        </w:rPr>
        <w:t>affordable housing need</w:t>
      </w:r>
      <w:r w:rsidR="00546971">
        <w:rPr>
          <w:rFonts w:ascii="Arial" w:hAnsi="Arial" w:cs="Arial"/>
          <w:i/>
        </w:rPr>
        <w:t xml:space="preserve"> by HMA and tenure, net of planned supply and turnover of existing stock, over the first </w:t>
      </w:r>
      <w:r w:rsidR="004E23F7">
        <w:rPr>
          <w:rFonts w:ascii="Arial" w:hAnsi="Arial" w:cs="Arial"/>
          <w:i/>
        </w:rPr>
        <w:t xml:space="preserve">five </w:t>
      </w:r>
      <w:r w:rsidR="00546971">
        <w:rPr>
          <w:rFonts w:ascii="Arial" w:hAnsi="Arial" w:cs="Arial"/>
          <w:i/>
        </w:rPr>
        <w:t>years of the LHMA period.</w:t>
      </w:r>
    </w:p>
    <w:p w14:paraId="15DBE706" w14:textId="77777777" w:rsidR="005E5D6B" w:rsidRDefault="005E5D6B" w:rsidP="00546971">
      <w:pPr>
        <w:pStyle w:val="NoSpacing"/>
        <w:ind w:left="0" w:firstLine="0"/>
        <w:rPr>
          <w:rFonts w:ascii="Arial" w:hAnsi="Arial" w:cs="Arial"/>
          <w:i/>
        </w:rPr>
      </w:pPr>
    </w:p>
    <w:p w14:paraId="4E6811C2" w14:textId="25F6DF6C" w:rsidR="00546971" w:rsidRDefault="00DB6046" w:rsidP="00546971">
      <w:pPr>
        <w:pStyle w:val="NoSpacing"/>
        <w:ind w:left="0" w:firstLine="0"/>
        <w:rPr>
          <w:rFonts w:ascii="Arial" w:hAnsi="Arial" w:cs="Arial"/>
          <w:i/>
        </w:rPr>
      </w:pPr>
      <w:r>
        <w:rPr>
          <w:rFonts w:ascii="Arial" w:hAnsi="Arial" w:cs="Arial"/>
          <w:i/>
        </w:rPr>
        <w:t>Second t</w:t>
      </w:r>
      <w:r w:rsidR="00546971">
        <w:rPr>
          <w:rFonts w:ascii="Arial" w:hAnsi="Arial" w:cs="Arial"/>
          <w:i/>
        </w:rPr>
        <w:t xml:space="preserve">able: Estimated </w:t>
      </w:r>
      <w:r w:rsidR="00102F13">
        <w:rPr>
          <w:rFonts w:ascii="Arial" w:hAnsi="Arial" w:cs="Arial"/>
          <w:i/>
        </w:rPr>
        <w:t xml:space="preserve">annual </w:t>
      </w:r>
      <w:r w:rsidR="00546971">
        <w:rPr>
          <w:rFonts w:ascii="Arial" w:hAnsi="Arial" w:cs="Arial"/>
          <w:i/>
        </w:rPr>
        <w:t xml:space="preserve">additional </w:t>
      </w:r>
      <w:r w:rsidR="00546971">
        <w:rPr>
          <w:rFonts w:ascii="Arial" w:hAnsi="Arial" w:cs="Arial"/>
          <w:i/>
          <w:u w:val="single"/>
        </w:rPr>
        <w:t>total</w:t>
      </w:r>
      <w:r w:rsidR="00546971" w:rsidRPr="00546971">
        <w:rPr>
          <w:rFonts w:ascii="Arial" w:hAnsi="Arial" w:cs="Arial"/>
          <w:i/>
          <w:u w:val="single"/>
        </w:rPr>
        <w:t xml:space="preserve"> housing need</w:t>
      </w:r>
      <w:r w:rsidR="00546971">
        <w:rPr>
          <w:rFonts w:ascii="Arial" w:hAnsi="Arial" w:cs="Arial"/>
          <w:i/>
        </w:rPr>
        <w:t xml:space="preserve"> by HMA and tenure, gross need before any allowance for planned supply and turnover of existing stock, over the first </w:t>
      </w:r>
      <w:r w:rsidR="004E23F7">
        <w:rPr>
          <w:rFonts w:ascii="Arial" w:hAnsi="Arial" w:cs="Arial"/>
          <w:i/>
        </w:rPr>
        <w:t>five</w:t>
      </w:r>
      <w:r w:rsidR="00546971">
        <w:rPr>
          <w:rFonts w:ascii="Arial" w:hAnsi="Arial" w:cs="Arial"/>
          <w:i/>
        </w:rPr>
        <w:t xml:space="preserve"> years of the LHMA period.</w:t>
      </w:r>
    </w:p>
    <w:p w14:paraId="454928F5" w14:textId="77777777" w:rsidR="005E5D6B" w:rsidRDefault="005E5D6B" w:rsidP="00546971">
      <w:pPr>
        <w:pStyle w:val="NoSpacing"/>
        <w:ind w:left="0" w:firstLine="0"/>
        <w:rPr>
          <w:rFonts w:ascii="Arial" w:hAnsi="Arial" w:cs="Arial"/>
          <w:i/>
        </w:rPr>
      </w:pPr>
    </w:p>
    <w:p w14:paraId="26B67806" w14:textId="0AE5E736" w:rsidR="00546971" w:rsidRDefault="00DB6046" w:rsidP="00546971">
      <w:pPr>
        <w:pStyle w:val="NoSpacing"/>
        <w:ind w:left="0" w:firstLine="0"/>
        <w:rPr>
          <w:rFonts w:ascii="Arial" w:hAnsi="Arial" w:cs="Arial"/>
          <w:i/>
        </w:rPr>
      </w:pPr>
      <w:r>
        <w:rPr>
          <w:rFonts w:ascii="Arial" w:hAnsi="Arial" w:cs="Arial"/>
          <w:i/>
        </w:rPr>
        <w:t>Third t</w:t>
      </w:r>
      <w:r w:rsidR="00546971">
        <w:rPr>
          <w:rFonts w:ascii="Arial" w:hAnsi="Arial" w:cs="Arial"/>
          <w:i/>
        </w:rPr>
        <w:t xml:space="preserve">able: Estimated </w:t>
      </w:r>
      <w:r w:rsidR="00102F13">
        <w:rPr>
          <w:rFonts w:ascii="Arial" w:hAnsi="Arial" w:cs="Arial"/>
          <w:i/>
        </w:rPr>
        <w:t xml:space="preserve">annual </w:t>
      </w:r>
      <w:r w:rsidR="00546971">
        <w:rPr>
          <w:rFonts w:ascii="Arial" w:hAnsi="Arial" w:cs="Arial"/>
          <w:i/>
        </w:rPr>
        <w:t xml:space="preserve">additional </w:t>
      </w:r>
      <w:r w:rsidR="00546971">
        <w:rPr>
          <w:rFonts w:ascii="Arial" w:hAnsi="Arial" w:cs="Arial"/>
          <w:i/>
          <w:u w:val="single"/>
        </w:rPr>
        <w:t>total</w:t>
      </w:r>
      <w:r w:rsidR="00546971" w:rsidRPr="00546971">
        <w:rPr>
          <w:rFonts w:ascii="Arial" w:hAnsi="Arial" w:cs="Arial"/>
          <w:i/>
          <w:u w:val="single"/>
        </w:rPr>
        <w:t xml:space="preserve"> housing need</w:t>
      </w:r>
      <w:r w:rsidR="00546971">
        <w:rPr>
          <w:rFonts w:ascii="Arial" w:hAnsi="Arial" w:cs="Arial"/>
          <w:i/>
        </w:rPr>
        <w:t xml:space="preserve"> by HMA and tenure over the remaining 10 years of the LHMA period.</w:t>
      </w:r>
      <w:r w:rsidR="00546971" w:rsidRPr="00546971">
        <w:rPr>
          <w:rFonts w:ascii="Arial" w:hAnsi="Arial" w:cs="Arial"/>
          <w:i/>
        </w:rPr>
        <w:t xml:space="preserve"> </w:t>
      </w:r>
      <w:r w:rsidR="00546971">
        <w:rPr>
          <w:rFonts w:ascii="Arial" w:hAnsi="Arial" w:cs="Arial"/>
          <w:i/>
        </w:rPr>
        <w:t xml:space="preserve">No allowance has been made for any planned supply and turnover of existing stock beyond year </w:t>
      </w:r>
      <w:r w:rsidR="004E23F7">
        <w:rPr>
          <w:rFonts w:ascii="Arial" w:hAnsi="Arial" w:cs="Arial"/>
          <w:i/>
        </w:rPr>
        <w:t>five</w:t>
      </w:r>
      <w:r w:rsidR="00546971">
        <w:rPr>
          <w:rFonts w:ascii="Arial" w:hAnsi="Arial" w:cs="Arial"/>
          <w:i/>
        </w:rPr>
        <w:t xml:space="preserve"> as it becomes less accurate to predict.</w:t>
      </w:r>
    </w:p>
    <w:p w14:paraId="6363D183" w14:textId="19E209A0" w:rsidR="005E4E5B" w:rsidRDefault="005E4E5B" w:rsidP="00546971">
      <w:pPr>
        <w:pStyle w:val="NoSpacing"/>
        <w:ind w:left="0" w:firstLine="0"/>
        <w:rPr>
          <w:rFonts w:ascii="Arial" w:hAnsi="Arial" w:cs="Arial"/>
          <w:i/>
        </w:rPr>
      </w:pPr>
      <w:r w:rsidRPr="00546971">
        <w:rPr>
          <w:rFonts w:ascii="Arial" w:hAnsi="Arial" w:cs="Arial"/>
          <w:i/>
        </w:rPr>
        <w:br/>
      </w:r>
      <w:r w:rsidR="00FB00BB">
        <w:rPr>
          <w:rFonts w:ascii="Arial" w:hAnsi="Arial" w:cs="Arial"/>
          <w:i/>
        </w:rPr>
        <w:t>Fourth t</w:t>
      </w:r>
      <w:r w:rsidR="00546971">
        <w:rPr>
          <w:rFonts w:ascii="Arial" w:hAnsi="Arial" w:cs="Arial"/>
          <w:i/>
        </w:rPr>
        <w:t xml:space="preserve">able: Estimated </w:t>
      </w:r>
      <w:r w:rsidR="00102F13">
        <w:rPr>
          <w:rFonts w:ascii="Arial" w:hAnsi="Arial" w:cs="Arial"/>
          <w:i/>
        </w:rPr>
        <w:t xml:space="preserve">annual </w:t>
      </w:r>
      <w:r w:rsidR="00FB00BB">
        <w:rPr>
          <w:rFonts w:ascii="Arial" w:hAnsi="Arial" w:cs="Arial"/>
          <w:i/>
        </w:rPr>
        <w:t xml:space="preserve">and total </w:t>
      </w:r>
      <w:r w:rsidR="00546971">
        <w:rPr>
          <w:rFonts w:ascii="Arial" w:hAnsi="Arial" w:cs="Arial"/>
          <w:i/>
        </w:rPr>
        <w:t xml:space="preserve">additional </w:t>
      </w:r>
      <w:r w:rsidR="00546971">
        <w:rPr>
          <w:rFonts w:ascii="Arial" w:hAnsi="Arial" w:cs="Arial"/>
          <w:i/>
          <w:u w:val="single"/>
        </w:rPr>
        <w:t>affordable</w:t>
      </w:r>
      <w:r w:rsidR="00546971" w:rsidRPr="00546971">
        <w:rPr>
          <w:rFonts w:ascii="Arial" w:hAnsi="Arial" w:cs="Arial"/>
          <w:i/>
          <w:u w:val="single"/>
        </w:rPr>
        <w:t xml:space="preserve"> housing need</w:t>
      </w:r>
      <w:r w:rsidR="00546971">
        <w:rPr>
          <w:rFonts w:ascii="Arial" w:hAnsi="Arial" w:cs="Arial"/>
          <w:i/>
        </w:rPr>
        <w:t xml:space="preserve"> by HMA and tenure over the 15-year period of the LHMA. These estimates are a combination of those estimates from </w:t>
      </w:r>
      <w:r w:rsidR="00030EDE">
        <w:rPr>
          <w:rFonts w:ascii="Arial" w:hAnsi="Arial" w:cs="Arial"/>
          <w:i/>
        </w:rPr>
        <w:t xml:space="preserve">the </w:t>
      </w:r>
      <w:r w:rsidR="004D068C">
        <w:rPr>
          <w:rFonts w:ascii="Arial" w:hAnsi="Arial" w:cs="Arial"/>
          <w:i/>
        </w:rPr>
        <w:t xml:space="preserve">first and third </w:t>
      </w:r>
      <w:r w:rsidR="00546971">
        <w:rPr>
          <w:rFonts w:ascii="Arial" w:hAnsi="Arial" w:cs="Arial"/>
          <w:i/>
        </w:rPr>
        <w:t>table</w:t>
      </w:r>
      <w:r w:rsidR="004D068C">
        <w:rPr>
          <w:rFonts w:ascii="Arial" w:hAnsi="Arial" w:cs="Arial"/>
          <w:i/>
        </w:rPr>
        <w:t>s</w:t>
      </w:r>
      <w:r w:rsidR="00546971">
        <w:rPr>
          <w:rFonts w:ascii="Arial" w:hAnsi="Arial" w:cs="Arial"/>
          <w:i/>
        </w:rPr>
        <w:t xml:space="preserve">. </w:t>
      </w:r>
    </w:p>
    <w:p w14:paraId="1FCE4999" w14:textId="375609A8" w:rsidR="00546971" w:rsidRDefault="00546971" w:rsidP="00546971">
      <w:pPr>
        <w:pStyle w:val="NoSpacing"/>
        <w:ind w:left="0" w:firstLine="0"/>
        <w:rPr>
          <w:rFonts w:ascii="Arial" w:hAnsi="Arial" w:cs="Arial"/>
          <w:i/>
          <w:color w:val="000000" w:themeColor="text1"/>
          <w:szCs w:val="24"/>
        </w:rPr>
      </w:pPr>
    </w:p>
    <w:p w14:paraId="3E558264" w14:textId="01FFC42F" w:rsidR="00546971" w:rsidRDefault="00D665AD" w:rsidP="00E651C3">
      <w:pPr>
        <w:spacing w:after="0"/>
        <w:rPr>
          <w:rFonts w:ascii="Arial" w:hAnsi="Arial" w:cs="Arial"/>
          <w:i/>
          <w:color w:val="000000" w:themeColor="text1"/>
          <w:sz w:val="24"/>
          <w:szCs w:val="24"/>
          <w:lang w:eastAsia="en-GB"/>
        </w:rPr>
      </w:pPr>
      <w:r>
        <w:rPr>
          <w:rFonts w:ascii="Arial" w:hAnsi="Arial" w:cs="Arial"/>
          <w:i/>
          <w:color w:val="000000" w:themeColor="text1"/>
          <w:sz w:val="24"/>
          <w:szCs w:val="24"/>
          <w:lang w:eastAsia="en-GB"/>
        </w:rPr>
        <w:t xml:space="preserve">See Appendix B for an example of the above tables. </w:t>
      </w:r>
      <w:r w:rsidR="00546971">
        <w:rPr>
          <w:rFonts w:ascii="Arial" w:hAnsi="Arial" w:cs="Arial"/>
          <w:i/>
          <w:color w:val="000000" w:themeColor="text1"/>
          <w:sz w:val="24"/>
          <w:szCs w:val="24"/>
          <w:lang w:eastAsia="en-GB"/>
        </w:rPr>
        <w:t xml:space="preserve">You will need to provide the </w:t>
      </w:r>
      <w:r w:rsidR="004E23F7">
        <w:rPr>
          <w:rFonts w:ascii="Arial" w:hAnsi="Arial" w:cs="Arial"/>
          <w:i/>
          <w:color w:val="000000" w:themeColor="text1"/>
          <w:sz w:val="24"/>
          <w:szCs w:val="24"/>
          <w:lang w:eastAsia="en-GB"/>
        </w:rPr>
        <w:t>four</w:t>
      </w:r>
      <w:r w:rsidR="00546971">
        <w:rPr>
          <w:rFonts w:ascii="Arial" w:hAnsi="Arial" w:cs="Arial"/>
          <w:i/>
          <w:color w:val="000000" w:themeColor="text1"/>
          <w:sz w:val="24"/>
          <w:szCs w:val="24"/>
          <w:lang w:eastAsia="en-GB"/>
        </w:rPr>
        <w:t xml:space="preserve"> tables above </w:t>
      </w:r>
      <w:r w:rsidR="00C05B04">
        <w:rPr>
          <w:rFonts w:ascii="Arial" w:hAnsi="Arial" w:cs="Arial"/>
          <w:i/>
          <w:color w:val="000000" w:themeColor="text1"/>
          <w:sz w:val="24"/>
          <w:szCs w:val="24"/>
          <w:lang w:eastAsia="en-GB"/>
        </w:rPr>
        <w:t xml:space="preserve">for each of the </w:t>
      </w:r>
      <w:r w:rsidR="00546971">
        <w:rPr>
          <w:rFonts w:ascii="Arial" w:hAnsi="Arial" w:cs="Arial"/>
          <w:i/>
          <w:color w:val="000000" w:themeColor="text1"/>
          <w:sz w:val="24"/>
          <w:szCs w:val="24"/>
          <w:lang w:eastAsia="en-GB"/>
        </w:rPr>
        <w:t>Welsh Government household projections</w:t>
      </w:r>
      <w:r w:rsidR="00FB00BB">
        <w:rPr>
          <w:rFonts w:ascii="Arial" w:hAnsi="Arial" w:cs="Arial"/>
          <w:i/>
          <w:color w:val="000000" w:themeColor="text1"/>
          <w:sz w:val="24"/>
          <w:szCs w:val="24"/>
          <w:lang w:eastAsia="en-GB"/>
        </w:rPr>
        <w:t>, so 12 tables in total</w:t>
      </w:r>
      <w:r w:rsidR="00030EDE">
        <w:rPr>
          <w:rFonts w:ascii="Arial" w:hAnsi="Arial" w:cs="Arial"/>
          <w:i/>
          <w:color w:val="000000" w:themeColor="text1"/>
          <w:sz w:val="24"/>
          <w:szCs w:val="24"/>
          <w:lang w:eastAsia="en-GB"/>
        </w:rPr>
        <w:t xml:space="preserve">. </w:t>
      </w:r>
      <w:r w:rsidR="00FB00BB">
        <w:rPr>
          <w:rFonts w:ascii="Arial" w:hAnsi="Arial" w:cs="Arial"/>
          <w:i/>
          <w:color w:val="000000" w:themeColor="text1"/>
          <w:sz w:val="24"/>
          <w:szCs w:val="24"/>
          <w:lang w:eastAsia="en-GB"/>
        </w:rPr>
        <w:t xml:space="preserve">If the additional housing need estimates are also provided on the </w:t>
      </w:r>
      <w:r w:rsidR="00170FC2">
        <w:rPr>
          <w:rFonts w:ascii="Arial" w:hAnsi="Arial" w:cs="Arial"/>
          <w:i/>
          <w:color w:val="000000" w:themeColor="text1"/>
          <w:sz w:val="24"/>
          <w:szCs w:val="24"/>
          <w:lang w:eastAsia="en-GB"/>
        </w:rPr>
        <w:t>‘</w:t>
      </w:r>
      <w:r w:rsidR="00FB00BB">
        <w:rPr>
          <w:rFonts w:ascii="Arial" w:hAnsi="Arial" w:cs="Arial"/>
          <w:i/>
          <w:color w:val="000000" w:themeColor="text1"/>
          <w:sz w:val="24"/>
          <w:szCs w:val="24"/>
          <w:lang w:eastAsia="en-GB"/>
        </w:rPr>
        <w:t>user</w:t>
      </w:r>
      <w:r w:rsidR="00170FC2">
        <w:rPr>
          <w:rFonts w:ascii="Arial" w:hAnsi="Arial" w:cs="Arial"/>
          <w:i/>
          <w:color w:val="000000" w:themeColor="text1"/>
          <w:sz w:val="24"/>
          <w:szCs w:val="24"/>
          <w:lang w:eastAsia="en-GB"/>
        </w:rPr>
        <w:t>’</w:t>
      </w:r>
      <w:r w:rsidR="00FB00BB">
        <w:rPr>
          <w:rFonts w:ascii="Arial" w:hAnsi="Arial" w:cs="Arial"/>
          <w:i/>
          <w:color w:val="000000" w:themeColor="text1"/>
          <w:sz w:val="24"/>
          <w:szCs w:val="24"/>
          <w:lang w:eastAsia="en-GB"/>
        </w:rPr>
        <w:t xml:space="preserve"> household projection basis then there will be 16 tables in total.</w:t>
      </w:r>
    </w:p>
    <w:p w14:paraId="357DAEDA" w14:textId="507E4A9C" w:rsidR="00546971" w:rsidRDefault="00546971" w:rsidP="00E651C3">
      <w:pPr>
        <w:spacing w:after="0"/>
        <w:rPr>
          <w:rFonts w:ascii="Arial" w:hAnsi="Arial" w:cs="Arial"/>
          <w:i/>
          <w:color w:val="000000" w:themeColor="text1"/>
          <w:sz w:val="24"/>
          <w:szCs w:val="24"/>
          <w:lang w:eastAsia="en-GB"/>
        </w:rPr>
      </w:pPr>
    </w:p>
    <w:p w14:paraId="030DFF20" w14:textId="52131113" w:rsidR="00102F13" w:rsidRPr="00D50A21" w:rsidRDefault="00102F13" w:rsidP="00102F13">
      <w:pPr>
        <w:pStyle w:val="ListParagraph"/>
        <w:spacing w:after="0"/>
        <w:ind w:left="0"/>
        <w:rPr>
          <w:rFonts w:ascii="Arial" w:hAnsi="Arial" w:cs="Arial"/>
          <w:i/>
          <w:color w:val="000000" w:themeColor="text1"/>
          <w:sz w:val="24"/>
          <w:szCs w:val="24"/>
        </w:rPr>
      </w:pPr>
      <w:r>
        <w:rPr>
          <w:rFonts w:ascii="Arial" w:hAnsi="Arial" w:cs="Arial"/>
          <w:i/>
          <w:color w:val="000000" w:themeColor="text1"/>
          <w:sz w:val="24"/>
          <w:szCs w:val="24"/>
        </w:rPr>
        <w:t>The data inputs and key assumptions generating each of the above estimates should also be included here.</w:t>
      </w:r>
      <w:r w:rsidR="001A30C3">
        <w:rPr>
          <w:rFonts w:ascii="Arial" w:hAnsi="Arial" w:cs="Arial"/>
          <w:i/>
          <w:color w:val="000000" w:themeColor="text1"/>
          <w:sz w:val="24"/>
          <w:szCs w:val="24"/>
        </w:rPr>
        <w:t xml:space="preserve"> In particular, any deviations from the default data or assumptions should be clearly evidenced and supported as to why the alternative data or assumptions are more suitably robust, relevant and appropriate. </w:t>
      </w:r>
    </w:p>
    <w:p w14:paraId="48BA4652" w14:textId="77777777" w:rsidR="00546971" w:rsidRDefault="00546971" w:rsidP="00E651C3">
      <w:pPr>
        <w:spacing w:after="0"/>
        <w:rPr>
          <w:rFonts w:ascii="Arial" w:hAnsi="Arial" w:cs="Arial"/>
          <w:i/>
          <w:color w:val="000000" w:themeColor="text1"/>
          <w:sz w:val="24"/>
          <w:szCs w:val="24"/>
          <w:lang w:eastAsia="en-GB"/>
        </w:rPr>
      </w:pPr>
    </w:p>
    <w:p w14:paraId="604B9A5B" w14:textId="77777777" w:rsidR="002E16FE" w:rsidRPr="006C704A" w:rsidRDefault="002E16FE" w:rsidP="004E23F7">
      <w:pPr>
        <w:pStyle w:val="NoSpacing"/>
      </w:pPr>
    </w:p>
    <w:p w14:paraId="504124E6" w14:textId="3B5AD23F" w:rsidR="002E16FE" w:rsidRPr="004E23F7" w:rsidRDefault="002E16FE" w:rsidP="008A4BBD">
      <w:pPr>
        <w:pStyle w:val="NoSpacing"/>
        <w:numPr>
          <w:ilvl w:val="0"/>
          <w:numId w:val="21"/>
        </w:numPr>
        <w:ind w:left="567" w:hanging="567"/>
        <w:rPr>
          <w:rFonts w:ascii="Arial" w:hAnsi="Arial" w:cs="Arial"/>
          <w:i/>
        </w:rPr>
      </w:pPr>
      <w:bookmarkStart w:id="19" w:name="_Toc97787218"/>
      <w:r w:rsidRPr="006C704A">
        <w:rPr>
          <w:rStyle w:val="Heading1Char"/>
          <w:rFonts w:ascii="Arial" w:hAnsi="Arial" w:cs="Arial"/>
          <w:lang w:eastAsia="en-US"/>
        </w:rPr>
        <w:t>LHMA additional housing need estimates</w:t>
      </w:r>
      <w:bookmarkEnd w:id="19"/>
      <w:r w:rsidR="005E4E5B" w:rsidRPr="006C704A">
        <w:rPr>
          <w:rStyle w:val="Heading1Char"/>
          <w:rFonts w:ascii="Arial" w:hAnsi="Arial" w:cs="Arial"/>
        </w:rPr>
        <w:br/>
      </w:r>
    </w:p>
    <w:p w14:paraId="41A2C282" w14:textId="6D9B0E56" w:rsidR="00170FC2" w:rsidRDefault="00FB5D34" w:rsidP="00FB00BB">
      <w:pPr>
        <w:spacing w:after="0"/>
        <w:rPr>
          <w:rFonts w:ascii="Arial" w:hAnsi="Arial" w:cs="Arial"/>
          <w:i/>
          <w:color w:val="000000" w:themeColor="text1"/>
          <w:sz w:val="24"/>
          <w:szCs w:val="24"/>
          <w:lang w:eastAsia="en-GB"/>
        </w:rPr>
      </w:pPr>
      <w:r>
        <w:rPr>
          <w:rFonts w:ascii="Arial" w:hAnsi="Arial" w:cs="Arial"/>
          <w:i/>
          <w:color w:val="000000" w:themeColor="text1"/>
          <w:sz w:val="24"/>
          <w:szCs w:val="24"/>
          <w:lang w:eastAsia="en-GB"/>
        </w:rPr>
        <w:t>S</w:t>
      </w:r>
      <w:r w:rsidR="00BB3DF4">
        <w:rPr>
          <w:rFonts w:ascii="Arial" w:hAnsi="Arial" w:cs="Arial"/>
          <w:i/>
          <w:color w:val="000000" w:themeColor="text1"/>
          <w:sz w:val="24"/>
          <w:szCs w:val="24"/>
          <w:lang w:eastAsia="en-GB"/>
        </w:rPr>
        <w:t>tate</w:t>
      </w:r>
      <w:r w:rsidR="00170FC2">
        <w:rPr>
          <w:rFonts w:ascii="Arial" w:hAnsi="Arial" w:cs="Arial"/>
          <w:i/>
          <w:color w:val="000000" w:themeColor="text1"/>
          <w:sz w:val="24"/>
          <w:szCs w:val="24"/>
          <w:lang w:eastAsia="en-GB"/>
        </w:rPr>
        <w:t xml:space="preserve"> which of the </w:t>
      </w:r>
      <w:r w:rsidR="00BB3DF4">
        <w:rPr>
          <w:rFonts w:ascii="Arial" w:hAnsi="Arial" w:cs="Arial"/>
          <w:i/>
          <w:color w:val="000000" w:themeColor="text1"/>
          <w:sz w:val="24"/>
          <w:szCs w:val="24"/>
          <w:lang w:eastAsia="en-GB"/>
        </w:rPr>
        <w:t>household projection variants set out in Section 4 you propose to use to provide your LHMA additional housing need estimate</w:t>
      </w:r>
      <w:r>
        <w:rPr>
          <w:rFonts w:ascii="Arial" w:hAnsi="Arial" w:cs="Arial"/>
          <w:i/>
          <w:color w:val="000000" w:themeColor="text1"/>
          <w:sz w:val="24"/>
          <w:szCs w:val="24"/>
          <w:lang w:eastAsia="en-GB"/>
        </w:rPr>
        <w:t>s</w:t>
      </w:r>
      <w:r w:rsidR="00BB3DF4">
        <w:rPr>
          <w:rFonts w:ascii="Arial" w:hAnsi="Arial" w:cs="Arial"/>
          <w:i/>
          <w:color w:val="000000" w:themeColor="text1"/>
          <w:sz w:val="24"/>
          <w:szCs w:val="24"/>
          <w:lang w:eastAsia="en-GB"/>
        </w:rPr>
        <w:t>.</w:t>
      </w:r>
    </w:p>
    <w:p w14:paraId="6ACBF85A" w14:textId="56D79247" w:rsidR="00FF56E8" w:rsidRDefault="00FF56E8" w:rsidP="00FB00BB">
      <w:pPr>
        <w:spacing w:after="0"/>
        <w:rPr>
          <w:rFonts w:ascii="Arial" w:hAnsi="Arial" w:cs="Arial"/>
          <w:i/>
          <w:color w:val="000000" w:themeColor="text1"/>
          <w:sz w:val="24"/>
          <w:szCs w:val="24"/>
          <w:lang w:eastAsia="en-GB"/>
        </w:rPr>
      </w:pPr>
    </w:p>
    <w:p w14:paraId="6F4C60A3" w14:textId="64B8A173" w:rsidR="00FF56E8" w:rsidRPr="00FF56E8" w:rsidRDefault="00FF56E8" w:rsidP="00FF56E8">
      <w:pPr>
        <w:spacing w:after="0"/>
        <w:rPr>
          <w:rFonts w:ascii="Arial" w:hAnsi="Arial" w:cs="Arial"/>
          <w:i/>
          <w:color w:val="000000" w:themeColor="text1"/>
          <w:sz w:val="24"/>
          <w:szCs w:val="24"/>
          <w:lang w:eastAsia="en-GB"/>
        </w:rPr>
      </w:pPr>
      <w:r>
        <w:rPr>
          <w:rFonts w:ascii="Arial" w:hAnsi="Arial" w:cs="Arial"/>
          <w:i/>
          <w:color w:val="000000" w:themeColor="text1"/>
          <w:sz w:val="24"/>
          <w:szCs w:val="24"/>
          <w:lang w:eastAsia="en-GB"/>
        </w:rPr>
        <w:t xml:space="preserve">Where the preferred projection is not one of the </w:t>
      </w:r>
      <w:r w:rsidRPr="00FF56E8">
        <w:rPr>
          <w:rFonts w:ascii="Arial" w:hAnsi="Arial" w:cs="Arial"/>
          <w:i/>
          <w:color w:val="000000" w:themeColor="text1"/>
          <w:sz w:val="24"/>
          <w:szCs w:val="24"/>
          <w:lang w:eastAsia="en-GB"/>
        </w:rPr>
        <w:t>Welsh Government</w:t>
      </w:r>
      <w:r>
        <w:rPr>
          <w:rFonts w:ascii="Arial" w:hAnsi="Arial" w:cs="Arial"/>
          <w:i/>
          <w:color w:val="000000" w:themeColor="text1"/>
          <w:sz w:val="24"/>
          <w:szCs w:val="24"/>
          <w:lang w:eastAsia="en-GB"/>
        </w:rPr>
        <w:t xml:space="preserve"> variants (for example where it is based on </w:t>
      </w:r>
      <w:r w:rsidRPr="00FF56E8">
        <w:rPr>
          <w:rFonts w:ascii="Arial" w:hAnsi="Arial" w:cs="Arial"/>
          <w:i/>
          <w:color w:val="000000" w:themeColor="text1"/>
          <w:sz w:val="24"/>
          <w:szCs w:val="24"/>
          <w:lang w:eastAsia="en-GB"/>
        </w:rPr>
        <w:t>the Development Plan’s Preferred Growth Strategy</w:t>
      </w:r>
      <w:r>
        <w:rPr>
          <w:rFonts w:ascii="Arial" w:hAnsi="Arial" w:cs="Arial"/>
          <w:i/>
          <w:color w:val="000000" w:themeColor="text1"/>
          <w:sz w:val="24"/>
          <w:szCs w:val="24"/>
          <w:lang w:eastAsia="en-GB"/>
        </w:rPr>
        <w:t xml:space="preserve">), this </w:t>
      </w:r>
      <w:r w:rsidR="00FB5D34">
        <w:rPr>
          <w:rFonts w:ascii="Arial" w:hAnsi="Arial" w:cs="Arial"/>
          <w:i/>
          <w:color w:val="000000" w:themeColor="text1"/>
          <w:sz w:val="24"/>
          <w:szCs w:val="24"/>
          <w:lang w:eastAsia="en-GB"/>
        </w:rPr>
        <w:t>must</w:t>
      </w:r>
      <w:r>
        <w:rPr>
          <w:rFonts w:ascii="Arial" w:hAnsi="Arial" w:cs="Arial"/>
          <w:i/>
          <w:color w:val="000000" w:themeColor="text1"/>
          <w:sz w:val="24"/>
          <w:szCs w:val="24"/>
          <w:lang w:eastAsia="en-GB"/>
        </w:rPr>
        <w:t xml:space="preserve"> be benchmarked against the </w:t>
      </w:r>
      <w:r w:rsidRPr="00FF56E8">
        <w:rPr>
          <w:rFonts w:ascii="Arial" w:hAnsi="Arial" w:cs="Arial"/>
          <w:i/>
          <w:color w:val="000000" w:themeColor="text1"/>
          <w:sz w:val="24"/>
          <w:szCs w:val="24"/>
          <w:lang w:eastAsia="en-GB"/>
        </w:rPr>
        <w:t>Welsh Government</w:t>
      </w:r>
      <w:r>
        <w:rPr>
          <w:rFonts w:ascii="Arial" w:hAnsi="Arial" w:cs="Arial"/>
          <w:i/>
          <w:color w:val="000000" w:themeColor="text1"/>
          <w:sz w:val="24"/>
          <w:szCs w:val="24"/>
          <w:lang w:eastAsia="en-GB"/>
        </w:rPr>
        <w:t xml:space="preserve"> projections and the degree of variation clearly evidenced and explained. </w:t>
      </w:r>
      <w:r w:rsidRPr="00FF56E8">
        <w:rPr>
          <w:rFonts w:ascii="Arial" w:hAnsi="Arial" w:cs="Arial"/>
          <w:i/>
          <w:color w:val="000000" w:themeColor="text1"/>
          <w:sz w:val="24"/>
          <w:szCs w:val="24"/>
          <w:lang w:eastAsia="en-GB"/>
        </w:rPr>
        <w:t xml:space="preserve">If the LHMA is due to be reviewed in-between revisions to the Development Plan, </w:t>
      </w:r>
      <w:r>
        <w:rPr>
          <w:rFonts w:ascii="Arial" w:hAnsi="Arial" w:cs="Arial"/>
          <w:i/>
          <w:color w:val="000000" w:themeColor="text1"/>
          <w:sz w:val="24"/>
          <w:szCs w:val="24"/>
          <w:lang w:eastAsia="en-GB"/>
        </w:rPr>
        <w:t>it</w:t>
      </w:r>
      <w:r w:rsidRPr="00FF56E8">
        <w:rPr>
          <w:rFonts w:ascii="Arial" w:hAnsi="Arial" w:cs="Arial"/>
          <w:i/>
          <w:color w:val="000000" w:themeColor="text1"/>
          <w:sz w:val="24"/>
          <w:szCs w:val="24"/>
          <w:lang w:eastAsia="en-GB"/>
        </w:rPr>
        <w:t xml:space="preserve"> should be based primarily on the Welsh Government</w:t>
      </w:r>
      <w:r>
        <w:rPr>
          <w:rFonts w:ascii="Arial" w:hAnsi="Arial" w:cs="Arial"/>
          <w:i/>
          <w:color w:val="000000" w:themeColor="text1"/>
          <w:sz w:val="24"/>
          <w:szCs w:val="24"/>
          <w:lang w:eastAsia="en-GB"/>
        </w:rPr>
        <w:t xml:space="preserve"> </w:t>
      </w:r>
      <w:r w:rsidRPr="00FF56E8">
        <w:rPr>
          <w:rFonts w:ascii="Arial" w:hAnsi="Arial" w:cs="Arial"/>
          <w:i/>
          <w:color w:val="000000" w:themeColor="text1"/>
          <w:sz w:val="24"/>
          <w:szCs w:val="24"/>
          <w:lang w:eastAsia="en-GB"/>
        </w:rPr>
        <w:t>principal projection, with the alternative variants acting as upper and lower estimates.</w:t>
      </w:r>
    </w:p>
    <w:p w14:paraId="78153F57" w14:textId="77777777" w:rsidR="00BB3DF4" w:rsidRDefault="00BB3DF4" w:rsidP="00FB00BB">
      <w:pPr>
        <w:spacing w:after="0"/>
        <w:rPr>
          <w:rFonts w:ascii="Arial" w:hAnsi="Arial" w:cs="Arial"/>
          <w:i/>
          <w:color w:val="000000" w:themeColor="text1"/>
          <w:sz w:val="24"/>
          <w:szCs w:val="24"/>
          <w:lang w:eastAsia="en-GB"/>
        </w:rPr>
      </w:pPr>
    </w:p>
    <w:p w14:paraId="22195A2C" w14:textId="78BC502A" w:rsidR="00A115CE" w:rsidRDefault="00FB5D34" w:rsidP="004E23F7">
      <w:pPr>
        <w:spacing w:after="0"/>
        <w:rPr>
          <w:rFonts w:ascii="Arial" w:hAnsi="Arial" w:cs="Arial"/>
          <w:i/>
          <w:color w:val="000000" w:themeColor="text1"/>
          <w:sz w:val="24"/>
          <w:szCs w:val="24"/>
          <w:lang w:eastAsia="en-GB"/>
        </w:rPr>
      </w:pPr>
      <w:r>
        <w:rPr>
          <w:rFonts w:ascii="Arial" w:hAnsi="Arial" w:cs="Arial"/>
          <w:i/>
          <w:color w:val="000000" w:themeColor="text1"/>
          <w:sz w:val="24"/>
          <w:szCs w:val="24"/>
          <w:lang w:eastAsia="en-GB"/>
        </w:rPr>
        <w:t>P</w:t>
      </w:r>
      <w:r w:rsidR="001A30C3">
        <w:rPr>
          <w:rFonts w:ascii="Arial" w:hAnsi="Arial" w:cs="Arial"/>
          <w:i/>
          <w:color w:val="000000" w:themeColor="text1"/>
          <w:sz w:val="24"/>
          <w:szCs w:val="24"/>
          <w:lang w:eastAsia="en-GB"/>
        </w:rPr>
        <w:t xml:space="preserve">rovide an </w:t>
      </w:r>
      <w:r w:rsidR="002E16FE" w:rsidRPr="00E651C3">
        <w:rPr>
          <w:rFonts w:ascii="Arial" w:hAnsi="Arial" w:cs="Arial"/>
          <w:i/>
          <w:color w:val="000000" w:themeColor="text1"/>
          <w:sz w:val="24"/>
          <w:szCs w:val="24"/>
          <w:lang w:eastAsia="en-GB"/>
        </w:rPr>
        <w:t xml:space="preserve">analysis of </w:t>
      </w:r>
      <w:r w:rsidR="001A30C3">
        <w:rPr>
          <w:rFonts w:ascii="Arial" w:hAnsi="Arial" w:cs="Arial"/>
          <w:i/>
          <w:color w:val="000000" w:themeColor="text1"/>
          <w:sz w:val="24"/>
          <w:szCs w:val="24"/>
          <w:lang w:eastAsia="en-GB"/>
        </w:rPr>
        <w:t>these estimates against your previous LHMA ad</w:t>
      </w:r>
      <w:r w:rsidR="00822139">
        <w:rPr>
          <w:rFonts w:ascii="Arial" w:hAnsi="Arial" w:cs="Arial"/>
          <w:i/>
          <w:color w:val="000000" w:themeColor="text1"/>
          <w:sz w:val="24"/>
          <w:szCs w:val="24"/>
          <w:lang w:eastAsia="en-GB"/>
        </w:rPr>
        <w:t>ditional housing need estimates using the table</w:t>
      </w:r>
      <w:r w:rsidR="00D665AD">
        <w:rPr>
          <w:rFonts w:ascii="Arial" w:hAnsi="Arial" w:cs="Arial"/>
          <w:i/>
          <w:color w:val="000000" w:themeColor="text1"/>
          <w:sz w:val="24"/>
          <w:szCs w:val="24"/>
          <w:lang w:eastAsia="en-GB"/>
        </w:rPr>
        <w:t>s</w:t>
      </w:r>
      <w:r w:rsidR="00822139">
        <w:rPr>
          <w:rFonts w:ascii="Arial" w:hAnsi="Arial" w:cs="Arial"/>
          <w:i/>
          <w:color w:val="000000" w:themeColor="text1"/>
          <w:sz w:val="24"/>
          <w:szCs w:val="24"/>
          <w:lang w:eastAsia="en-GB"/>
        </w:rPr>
        <w:t xml:space="preserve"> in Appendix </w:t>
      </w:r>
      <w:r w:rsidR="00D665AD">
        <w:rPr>
          <w:rFonts w:ascii="Arial" w:hAnsi="Arial" w:cs="Arial"/>
          <w:i/>
          <w:color w:val="000000" w:themeColor="text1"/>
          <w:sz w:val="24"/>
          <w:szCs w:val="24"/>
          <w:lang w:eastAsia="en-GB"/>
        </w:rPr>
        <w:t>C</w:t>
      </w:r>
      <w:r w:rsidR="00822139">
        <w:rPr>
          <w:rFonts w:ascii="Arial" w:hAnsi="Arial" w:cs="Arial"/>
          <w:i/>
          <w:color w:val="000000" w:themeColor="text1"/>
          <w:sz w:val="24"/>
          <w:szCs w:val="24"/>
          <w:lang w:eastAsia="en-GB"/>
        </w:rPr>
        <w:t>.</w:t>
      </w:r>
      <w:r w:rsidR="001A30C3">
        <w:rPr>
          <w:rFonts w:ascii="Arial" w:hAnsi="Arial" w:cs="Arial"/>
          <w:i/>
          <w:color w:val="000000" w:themeColor="text1"/>
          <w:sz w:val="24"/>
          <w:szCs w:val="24"/>
          <w:lang w:eastAsia="en-GB"/>
        </w:rPr>
        <w:t xml:space="preserve"> </w:t>
      </w:r>
    </w:p>
    <w:p w14:paraId="5410CE22" w14:textId="77777777" w:rsidR="00A115CE" w:rsidRDefault="00A115CE" w:rsidP="004E23F7">
      <w:pPr>
        <w:spacing w:after="0"/>
        <w:rPr>
          <w:rFonts w:ascii="Arial" w:hAnsi="Arial" w:cs="Arial"/>
          <w:i/>
          <w:color w:val="000000" w:themeColor="text1"/>
          <w:sz w:val="24"/>
          <w:szCs w:val="24"/>
          <w:lang w:eastAsia="en-GB"/>
        </w:rPr>
      </w:pPr>
    </w:p>
    <w:p w14:paraId="3EB39C10" w14:textId="3E220388" w:rsidR="002E16FE" w:rsidRDefault="00A115CE" w:rsidP="004E23F7">
      <w:pPr>
        <w:spacing w:after="0"/>
        <w:rPr>
          <w:rFonts w:ascii="Arial" w:hAnsi="Arial" w:cs="Arial"/>
          <w:i/>
          <w:color w:val="000000" w:themeColor="text1"/>
          <w:sz w:val="24"/>
          <w:szCs w:val="24"/>
          <w:lang w:eastAsia="en-GB"/>
        </w:rPr>
      </w:pPr>
      <w:r>
        <w:rPr>
          <w:rFonts w:ascii="Arial" w:hAnsi="Arial" w:cs="Arial"/>
          <w:i/>
          <w:color w:val="000000" w:themeColor="text1"/>
          <w:sz w:val="24"/>
          <w:szCs w:val="24"/>
          <w:lang w:eastAsia="en-GB"/>
        </w:rPr>
        <w:t xml:space="preserve">As </w:t>
      </w:r>
      <w:r w:rsidR="006D3919">
        <w:rPr>
          <w:rFonts w:ascii="Arial" w:hAnsi="Arial" w:cs="Arial"/>
          <w:i/>
          <w:color w:val="000000" w:themeColor="text1"/>
          <w:sz w:val="24"/>
          <w:szCs w:val="24"/>
          <w:lang w:eastAsia="en-GB"/>
        </w:rPr>
        <w:t xml:space="preserve">each LHMA is based on a snapshot at a point in time </w:t>
      </w:r>
      <w:r>
        <w:rPr>
          <w:rFonts w:ascii="Arial" w:hAnsi="Arial" w:cs="Arial"/>
          <w:i/>
          <w:color w:val="000000" w:themeColor="text1"/>
          <w:sz w:val="24"/>
          <w:szCs w:val="24"/>
          <w:lang w:eastAsia="en-GB"/>
        </w:rPr>
        <w:t>it is recognised that</w:t>
      </w:r>
      <w:r w:rsidR="006D3919">
        <w:rPr>
          <w:rFonts w:ascii="Arial" w:hAnsi="Arial" w:cs="Arial"/>
          <w:i/>
          <w:color w:val="000000" w:themeColor="text1"/>
          <w:sz w:val="24"/>
          <w:szCs w:val="24"/>
          <w:lang w:eastAsia="en-GB"/>
        </w:rPr>
        <w:t xml:space="preserve"> it would be inappropriate to directly compare one set of outputs with another due to different underlying data and assumptions. </w:t>
      </w:r>
      <w:r w:rsidR="001A30C3">
        <w:rPr>
          <w:rFonts w:ascii="Arial" w:hAnsi="Arial" w:cs="Arial"/>
          <w:i/>
          <w:color w:val="000000" w:themeColor="text1"/>
          <w:sz w:val="24"/>
          <w:szCs w:val="24"/>
          <w:lang w:eastAsia="en-GB"/>
        </w:rPr>
        <w:t>You</w:t>
      </w:r>
      <w:r w:rsidR="002E16FE" w:rsidRPr="00E651C3">
        <w:rPr>
          <w:rFonts w:ascii="Arial" w:hAnsi="Arial" w:cs="Arial"/>
          <w:i/>
          <w:color w:val="000000" w:themeColor="text1"/>
          <w:sz w:val="24"/>
          <w:szCs w:val="24"/>
          <w:lang w:eastAsia="en-GB"/>
        </w:rPr>
        <w:t xml:space="preserve"> should </w:t>
      </w:r>
      <w:r w:rsidR="002E16FE">
        <w:rPr>
          <w:rFonts w:ascii="Arial" w:hAnsi="Arial" w:cs="Arial"/>
          <w:i/>
          <w:color w:val="000000" w:themeColor="text1"/>
          <w:sz w:val="24"/>
          <w:szCs w:val="24"/>
          <w:lang w:eastAsia="en-GB"/>
        </w:rPr>
        <w:t xml:space="preserve">include </w:t>
      </w:r>
      <w:r w:rsidR="001A30C3">
        <w:rPr>
          <w:rFonts w:ascii="Arial" w:hAnsi="Arial" w:cs="Arial"/>
          <w:i/>
          <w:color w:val="000000" w:themeColor="text1"/>
          <w:sz w:val="24"/>
          <w:szCs w:val="24"/>
          <w:lang w:eastAsia="en-GB"/>
        </w:rPr>
        <w:t xml:space="preserve">any </w:t>
      </w:r>
      <w:r w:rsidR="002E16FE" w:rsidRPr="00E651C3">
        <w:rPr>
          <w:rFonts w:ascii="Arial" w:hAnsi="Arial" w:cs="Arial"/>
          <w:i/>
          <w:color w:val="000000" w:themeColor="text1"/>
          <w:sz w:val="24"/>
          <w:szCs w:val="24"/>
          <w:lang w:eastAsia="en-GB"/>
        </w:rPr>
        <w:t>limitations</w:t>
      </w:r>
      <w:r w:rsidR="002E16FE">
        <w:rPr>
          <w:rFonts w:ascii="Arial" w:hAnsi="Arial" w:cs="Arial"/>
          <w:i/>
          <w:color w:val="000000" w:themeColor="text1"/>
          <w:sz w:val="24"/>
          <w:szCs w:val="24"/>
          <w:lang w:eastAsia="en-GB"/>
        </w:rPr>
        <w:t xml:space="preserve"> </w:t>
      </w:r>
      <w:r w:rsidR="001A30C3">
        <w:rPr>
          <w:rFonts w:ascii="Arial" w:hAnsi="Arial" w:cs="Arial"/>
          <w:i/>
          <w:color w:val="000000" w:themeColor="text1"/>
          <w:sz w:val="24"/>
          <w:szCs w:val="24"/>
          <w:lang w:eastAsia="en-GB"/>
        </w:rPr>
        <w:t>or</w:t>
      </w:r>
      <w:r w:rsidR="002E16FE" w:rsidRPr="00E651C3">
        <w:rPr>
          <w:rFonts w:ascii="Arial" w:hAnsi="Arial" w:cs="Arial"/>
          <w:i/>
          <w:color w:val="000000" w:themeColor="text1"/>
          <w:sz w:val="24"/>
          <w:szCs w:val="24"/>
          <w:lang w:eastAsia="en-GB"/>
        </w:rPr>
        <w:t xml:space="preserve"> risks of simple comparisons of your first LHMA u</w:t>
      </w:r>
      <w:r w:rsidR="00DF31C9">
        <w:rPr>
          <w:rFonts w:ascii="Arial" w:hAnsi="Arial" w:cs="Arial"/>
          <w:i/>
          <w:color w:val="000000" w:themeColor="text1"/>
          <w:sz w:val="24"/>
          <w:szCs w:val="24"/>
          <w:lang w:eastAsia="en-GB"/>
        </w:rPr>
        <w:t>sing</w:t>
      </w:r>
      <w:r w:rsidR="002E16FE" w:rsidRPr="00E651C3">
        <w:rPr>
          <w:rFonts w:ascii="Arial" w:hAnsi="Arial" w:cs="Arial"/>
          <w:i/>
          <w:color w:val="000000" w:themeColor="text1"/>
          <w:sz w:val="24"/>
          <w:szCs w:val="24"/>
          <w:lang w:eastAsia="en-GB"/>
        </w:rPr>
        <w:t xml:space="preserve"> the </w:t>
      </w:r>
      <w:r w:rsidR="002E16FE">
        <w:rPr>
          <w:rFonts w:ascii="Arial" w:hAnsi="Arial" w:cs="Arial"/>
          <w:i/>
          <w:color w:val="000000" w:themeColor="text1"/>
          <w:sz w:val="24"/>
          <w:szCs w:val="24"/>
          <w:lang w:eastAsia="en-GB"/>
        </w:rPr>
        <w:t>new</w:t>
      </w:r>
      <w:r w:rsidR="001A30C3">
        <w:rPr>
          <w:rFonts w:ascii="Arial" w:hAnsi="Arial" w:cs="Arial"/>
          <w:i/>
          <w:color w:val="000000" w:themeColor="text1"/>
          <w:sz w:val="24"/>
          <w:szCs w:val="24"/>
          <w:lang w:eastAsia="en-GB"/>
        </w:rPr>
        <w:t xml:space="preserve"> process with the LHMA </w:t>
      </w:r>
      <w:r w:rsidR="002E16FE" w:rsidRPr="00E651C3">
        <w:rPr>
          <w:rFonts w:ascii="Arial" w:hAnsi="Arial" w:cs="Arial"/>
          <w:i/>
          <w:color w:val="000000" w:themeColor="text1"/>
          <w:sz w:val="24"/>
          <w:szCs w:val="24"/>
          <w:lang w:eastAsia="en-GB"/>
        </w:rPr>
        <w:t xml:space="preserve">undertaken using the previous </w:t>
      </w:r>
      <w:r w:rsidR="001A30C3">
        <w:rPr>
          <w:rFonts w:ascii="Arial" w:hAnsi="Arial" w:cs="Arial"/>
          <w:i/>
          <w:color w:val="000000" w:themeColor="text1"/>
          <w:sz w:val="24"/>
          <w:szCs w:val="24"/>
          <w:lang w:eastAsia="en-GB"/>
        </w:rPr>
        <w:t>process.</w:t>
      </w:r>
    </w:p>
    <w:p w14:paraId="3B80F158" w14:textId="77777777" w:rsidR="004E23F7" w:rsidRDefault="004E23F7" w:rsidP="004E23F7">
      <w:pPr>
        <w:spacing w:after="0"/>
        <w:rPr>
          <w:rFonts w:ascii="Arial" w:hAnsi="Arial" w:cs="Arial"/>
          <w:i/>
          <w:color w:val="000000" w:themeColor="text1"/>
          <w:sz w:val="24"/>
          <w:szCs w:val="24"/>
          <w:lang w:eastAsia="en-GB"/>
        </w:rPr>
      </w:pPr>
    </w:p>
    <w:p w14:paraId="32D400DE" w14:textId="39EE5EFC" w:rsidR="001A30C3" w:rsidRPr="001A30C3" w:rsidRDefault="001A30C3" w:rsidP="004E23F7">
      <w:pPr>
        <w:spacing w:after="0"/>
        <w:rPr>
          <w:rStyle w:val="Heading2Char"/>
          <w:rFonts w:ascii="Arial" w:eastAsiaTheme="minorHAnsi" w:hAnsi="Arial" w:cs="Arial"/>
          <w:i/>
          <w:color w:val="000000" w:themeColor="text1"/>
          <w:sz w:val="24"/>
          <w:szCs w:val="24"/>
          <w:lang w:eastAsia="en-GB"/>
        </w:rPr>
      </w:pPr>
      <w:r>
        <w:rPr>
          <w:rFonts w:ascii="Arial" w:hAnsi="Arial" w:cs="Arial"/>
          <w:i/>
          <w:color w:val="000000" w:themeColor="text1"/>
          <w:sz w:val="24"/>
          <w:szCs w:val="24"/>
          <w:lang w:eastAsia="en-GB"/>
        </w:rPr>
        <w:t>You should note stakeholder engagement</w:t>
      </w:r>
      <w:r w:rsidR="00DF31C9">
        <w:rPr>
          <w:rFonts w:ascii="Arial" w:hAnsi="Arial" w:cs="Arial"/>
          <w:i/>
          <w:color w:val="000000" w:themeColor="text1"/>
          <w:sz w:val="24"/>
          <w:szCs w:val="24"/>
          <w:lang w:eastAsia="en-GB"/>
        </w:rPr>
        <w:t>s</w:t>
      </w:r>
      <w:r>
        <w:rPr>
          <w:rFonts w:ascii="Arial" w:hAnsi="Arial" w:cs="Arial"/>
          <w:i/>
          <w:color w:val="000000" w:themeColor="text1"/>
          <w:sz w:val="24"/>
          <w:szCs w:val="24"/>
          <w:lang w:eastAsia="en-GB"/>
        </w:rPr>
        <w:t xml:space="preserve"> and the action taken </w:t>
      </w:r>
      <w:r w:rsidR="007900CB">
        <w:rPr>
          <w:rFonts w:ascii="Arial" w:hAnsi="Arial" w:cs="Arial"/>
          <w:i/>
          <w:color w:val="000000" w:themeColor="text1"/>
          <w:sz w:val="24"/>
          <w:szCs w:val="24"/>
          <w:lang w:eastAsia="en-GB"/>
        </w:rPr>
        <w:t xml:space="preserve">as a result of </w:t>
      </w:r>
      <w:r>
        <w:rPr>
          <w:rFonts w:ascii="Arial" w:hAnsi="Arial" w:cs="Arial"/>
          <w:i/>
          <w:color w:val="000000" w:themeColor="text1"/>
          <w:sz w:val="24"/>
          <w:szCs w:val="24"/>
          <w:lang w:eastAsia="en-GB"/>
        </w:rPr>
        <w:t>these discussions.</w:t>
      </w:r>
    </w:p>
    <w:p w14:paraId="10619165" w14:textId="5989F397" w:rsidR="002E16FE" w:rsidRPr="004E23F7" w:rsidRDefault="002E16FE" w:rsidP="006C704A">
      <w:pPr>
        <w:spacing w:after="0"/>
        <w:rPr>
          <w:i/>
          <w:color w:val="000000" w:themeColor="text1"/>
          <w:sz w:val="24"/>
          <w:szCs w:val="24"/>
          <w:lang w:eastAsia="en-GB"/>
        </w:rPr>
      </w:pPr>
    </w:p>
    <w:p w14:paraId="1C52BF99" w14:textId="77777777" w:rsidR="004E23F7" w:rsidRPr="004E23F7" w:rsidRDefault="004E23F7" w:rsidP="006C704A">
      <w:pPr>
        <w:spacing w:after="0"/>
        <w:rPr>
          <w:i/>
          <w:color w:val="000000" w:themeColor="text1"/>
          <w:sz w:val="24"/>
          <w:szCs w:val="24"/>
          <w:lang w:eastAsia="en-GB"/>
        </w:rPr>
      </w:pPr>
    </w:p>
    <w:p w14:paraId="03E72EF3" w14:textId="754A462F" w:rsidR="00FC7CC5" w:rsidRPr="004E23F7" w:rsidRDefault="005E4E5B" w:rsidP="008A4BBD">
      <w:pPr>
        <w:pStyle w:val="NoSpacing"/>
        <w:numPr>
          <w:ilvl w:val="0"/>
          <w:numId w:val="21"/>
        </w:numPr>
        <w:ind w:left="567" w:hanging="567"/>
        <w:rPr>
          <w:rFonts w:ascii="Arial" w:hAnsi="Arial" w:cs="Arial"/>
          <w:i/>
        </w:rPr>
      </w:pPr>
      <w:bookmarkStart w:id="20" w:name="_Toc97787219"/>
      <w:r w:rsidRPr="0039399C">
        <w:rPr>
          <w:rStyle w:val="Heading1Char"/>
          <w:rFonts w:ascii="Arial" w:hAnsi="Arial" w:cs="Arial"/>
          <w:lang w:eastAsia="en-US"/>
        </w:rPr>
        <w:t>Quality assurance statement</w:t>
      </w:r>
      <w:bookmarkEnd w:id="20"/>
      <w:r w:rsidRPr="001A30C3">
        <w:rPr>
          <w:rStyle w:val="Heading2Char"/>
          <w:rFonts w:ascii="Arial" w:eastAsiaTheme="minorHAnsi" w:hAnsi="Arial" w:cs="Arial"/>
          <w:color w:val="1F3864"/>
          <w:sz w:val="40"/>
          <w:szCs w:val="40"/>
        </w:rPr>
        <w:t xml:space="preserve"> </w:t>
      </w:r>
      <w:r w:rsidR="001B02A0" w:rsidRPr="001A30C3">
        <w:rPr>
          <w:rStyle w:val="Heading2Char"/>
          <w:rFonts w:ascii="Arial" w:eastAsiaTheme="minorHAnsi" w:hAnsi="Arial" w:cs="Arial"/>
          <w:color w:val="1F3864"/>
          <w:sz w:val="40"/>
          <w:szCs w:val="40"/>
        </w:rPr>
        <w:br/>
      </w:r>
    </w:p>
    <w:p w14:paraId="68846577" w14:textId="68DFC662" w:rsidR="00546971" w:rsidRDefault="005E4E5B" w:rsidP="00FC7CC5">
      <w:pPr>
        <w:rPr>
          <w:rFonts w:ascii="Arial" w:hAnsi="Arial" w:cs="Arial"/>
          <w:color w:val="000000" w:themeColor="text1"/>
          <w:sz w:val="24"/>
          <w:szCs w:val="24"/>
        </w:rPr>
        <w:sectPr w:rsidR="00546971" w:rsidSect="00305A02">
          <w:pgSz w:w="11906" w:h="16838"/>
          <w:pgMar w:top="1440" w:right="1440" w:bottom="1440" w:left="1440" w:header="708" w:footer="708" w:gutter="0"/>
          <w:cols w:space="708"/>
          <w:titlePg/>
          <w:docGrid w:linePitch="360"/>
        </w:sectPr>
      </w:pPr>
      <w:r w:rsidRPr="00546971">
        <w:rPr>
          <w:rFonts w:ascii="Arial" w:hAnsi="Arial" w:cs="Arial"/>
          <w:i/>
          <w:color w:val="000000" w:themeColor="text1"/>
          <w:sz w:val="24"/>
          <w:szCs w:val="24"/>
          <w:lang w:eastAsia="en-GB"/>
        </w:rPr>
        <w:t xml:space="preserve">A full statement should be included in the </w:t>
      </w:r>
      <w:r w:rsidR="00E651C3" w:rsidRPr="00546971">
        <w:rPr>
          <w:rFonts w:ascii="Arial" w:hAnsi="Arial" w:cs="Arial"/>
          <w:i/>
          <w:color w:val="000000" w:themeColor="text1"/>
          <w:sz w:val="24"/>
          <w:szCs w:val="24"/>
          <w:lang w:eastAsia="en-GB"/>
        </w:rPr>
        <w:t xml:space="preserve">LHMA </w:t>
      </w:r>
      <w:r w:rsidR="002068EC" w:rsidRPr="00546971">
        <w:rPr>
          <w:rFonts w:ascii="Arial" w:hAnsi="Arial" w:cs="Arial"/>
          <w:i/>
          <w:color w:val="000000" w:themeColor="text1"/>
          <w:sz w:val="24"/>
          <w:szCs w:val="24"/>
          <w:lang w:eastAsia="en-GB"/>
        </w:rPr>
        <w:t>R</w:t>
      </w:r>
      <w:r w:rsidRPr="00546971">
        <w:rPr>
          <w:rFonts w:ascii="Arial" w:hAnsi="Arial" w:cs="Arial"/>
          <w:i/>
          <w:color w:val="000000" w:themeColor="text1"/>
          <w:sz w:val="24"/>
          <w:szCs w:val="24"/>
          <w:lang w:eastAsia="en-GB"/>
        </w:rPr>
        <w:t>eport setting out each quality assurance procedure. Final draft LHMAs</w:t>
      </w:r>
      <w:r w:rsidR="00E651C3" w:rsidRPr="00546971">
        <w:rPr>
          <w:rFonts w:ascii="Arial" w:hAnsi="Arial" w:cs="Arial"/>
          <w:i/>
          <w:color w:val="000000" w:themeColor="text1"/>
          <w:sz w:val="24"/>
          <w:szCs w:val="24"/>
          <w:lang w:eastAsia="en-GB"/>
        </w:rPr>
        <w:t xml:space="preserve"> submitted to Welsh Government</w:t>
      </w:r>
      <w:r w:rsidRPr="00546971">
        <w:rPr>
          <w:rFonts w:ascii="Arial" w:hAnsi="Arial" w:cs="Arial"/>
          <w:i/>
          <w:color w:val="000000" w:themeColor="text1"/>
          <w:sz w:val="24"/>
          <w:szCs w:val="24"/>
          <w:lang w:eastAsia="en-GB"/>
        </w:rPr>
        <w:t xml:space="preserve"> must ensure figures in the narrative match those in the tables, figures are arithmetically correct, figures are rounded consistently, data </w:t>
      </w:r>
      <w:r w:rsidR="009F0F79" w:rsidRPr="00546971">
        <w:rPr>
          <w:rFonts w:ascii="Arial" w:hAnsi="Arial" w:cs="Arial"/>
          <w:i/>
          <w:color w:val="000000" w:themeColor="text1"/>
          <w:sz w:val="24"/>
          <w:szCs w:val="24"/>
          <w:lang w:eastAsia="en-GB"/>
        </w:rPr>
        <w:t xml:space="preserve">is </w:t>
      </w:r>
      <w:r w:rsidRPr="00546971">
        <w:rPr>
          <w:rFonts w:ascii="Arial" w:hAnsi="Arial" w:cs="Arial"/>
          <w:i/>
          <w:color w:val="000000" w:themeColor="text1"/>
          <w:sz w:val="24"/>
          <w:szCs w:val="24"/>
          <w:lang w:eastAsia="en-GB"/>
        </w:rPr>
        <w:t>fully sourced and figures</w:t>
      </w:r>
      <w:r w:rsidR="002068EC" w:rsidRPr="00546971">
        <w:rPr>
          <w:rFonts w:ascii="Arial" w:hAnsi="Arial" w:cs="Arial"/>
          <w:i/>
          <w:color w:val="000000" w:themeColor="text1"/>
          <w:sz w:val="24"/>
          <w:szCs w:val="24"/>
          <w:lang w:eastAsia="en-GB"/>
        </w:rPr>
        <w:t xml:space="preserve"> </w:t>
      </w:r>
      <w:r w:rsidRPr="00546971">
        <w:rPr>
          <w:rFonts w:ascii="Arial" w:hAnsi="Arial" w:cs="Arial"/>
          <w:i/>
          <w:color w:val="000000" w:themeColor="text1"/>
          <w:sz w:val="24"/>
          <w:szCs w:val="24"/>
          <w:lang w:eastAsia="en-GB"/>
        </w:rPr>
        <w:t xml:space="preserve">/ charts are labelled in full and consistently - including any footnotes, caveats or warnings. For example, </w:t>
      </w:r>
      <w:r w:rsidR="001A30C3">
        <w:rPr>
          <w:rFonts w:ascii="Arial" w:hAnsi="Arial" w:cs="Arial"/>
          <w:i/>
          <w:color w:val="000000" w:themeColor="text1"/>
          <w:sz w:val="24"/>
          <w:szCs w:val="24"/>
          <w:lang w:eastAsia="en-GB"/>
        </w:rPr>
        <w:t xml:space="preserve">you </w:t>
      </w:r>
      <w:r w:rsidRPr="00546971">
        <w:rPr>
          <w:rFonts w:ascii="Arial" w:hAnsi="Arial" w:cs="Arial"/>
          <w:i/>
          <w:color w:val="000000" w:themeColor="text1"/>
          <w:sz w:val="24"/>
          <w:szCs w:val="24"/>
          <w:lang w:eastAsia="en-GB"/>
        </w:rPr>
        <w:t>should caveat where statistical rounding leads to totals in tables not summing correctly</w:t>
      </w:r>
      <w:r w:rsidR="0039399C">
        <w:rPr>
          <w:rFonts w:ascii="Arial" w:hAnsi="Arial" w:cs="Arial"/>
          <w:color w:val="000000" w:themeColor="text1"/>
          <w:sz w:val="24"/>
          <w:szCs w:val="24"/>
        </w:rPr>
        <w:t>:</w:t>
      </w:r>
      <w:r w:rsidR="007900CB">
        <w:rPr>
          <w:rFonts w:ascii="Arial" w:hAnsi="Arial" w:cs="Arial"/>
          <w:color w:val="000000" w:themeColor="text1"/>
          <w:sz w:val="24"/>
          <w:szCs w:val="24"/>
        </w:rPr>
        <w:t xml:space="preserve"> </w:t>
      </w:r>
      <w:r w:rsidR="006D3919" w:rsidRPr="0039399C">
        <w:rPr>
          <w:rFonts w:ascii="Arial" w:hAnsi="Arial" w:cs="Arial"/>
          <w:color w:val="000000" w:themeColor="text1"/>
          <w:sz w:val="24"/>
          <w:szCs w:val="24"/>
          <w:lang w:eastAsia="en-GB"/>
        </w:rPr>
        <w:t xml:space="preserve">This is a common problem when calculating housing need, although </w:t>
      </w:r>
      <w:r w:rsidR="007900CB" w:rsidRPr="0039399C">
        <w:rPr>
          <w:rFonts w:ascii="Arial" w:hAnsi="Arial" w:cs="Arial"/>
          <w:color w:val="000000" w:themeColor="text1"/>
          <w:sz w:val="24"/>
          <w:szCs w:val="24"/>
          <w:lang w:eastAsia="en-GB"/>
        </w:rPr>
        <w:t xml:space="preserve">it </w:t>
      </w:r>
      <w:r w:rsidR="006D3919" w:rsidRPr="0039399C">
        <w:rPr>
          <w:rFonts w:ascii="Arial" w:hAnsi="Arial" w:cs="Arial"/>
          <w:color w:val="000000" w:themeColor="text1"/>
          <w:sz w:val="24"/>
          <w:szCs w:val="24"/>
          <w:lang w:eastAsia="en-GB"/>
        </w:rPr>
        <w:t>does not undermine the robustness of an LHMA when appropriately caveated.</w:t>
      </w:r>
    </w:p>
    <w:p w14:paraId="4DDF200F" w14:textId="2574CAC3" w:rsidR="00BA42D4" w:rsidRPr="00AD30E0" w:rsidRDefault="00561BB8" w:rsidP="002068EC">
      <w:pPr>
        <w:rPr>
          <w:rFonts w:ascii="Arial" w:hAnsi="Arial" w:cs="Arial"/>
          <w:b/>
        </w:rPr>
      </w:pPr>
      <w:bookmarkStart w:id="21" w:name="AppendixA"/>
      <w:bookmarkStart w:id="22" w:name="_Toc97787220"/>
      <w:bookmarkEnd w:id="21"/>
      <w:r>
        <w:rPr>
          <w:rStyle w:val="Heading1Char"/>
          <w:rFonts w:ascii="Arial" w:hAnsi="Arial" w:cs="Arial"/>
        </w:rPr>
        <w:t>Appendix</w:t>
      </w:r>
      <w:r w:rsidRPr="002F6596">
        <w:rPr>
          <w:rStyle w:val="Heading1Char"/>
          <w:rFonts w:ascii="Arial" w:hAnsi="Arial" w:cs="Arial"/>
        </w:rPr>
        <w:t xml:space="preserve"> </w:t>
      </w:r>
      <w:r w:rsidR="00BA42D4" w:rsidRPr="002F6596">
        <w:rPr>
          <w:rStyle w:val="Heading1Char"/>
          <w:rFonts w:ascii="Arial" w:hAnsi="Arial" w:cs="Arial"/>
        </w:rPr>
        <w:t xml:space="preserve">A – </w:t>
      </w:r>
      <w:r w:rsidR="003D411C">
        <w:rPr>
          <w:rStyle w:val="Heading1Char"/>
          <w:rFonts w:ascii="Arial" w:hAnsi="Arial" w:cs="Arial"/>
        </w:rPr>
        <w:t>K</w:t>
      </w:r>
      <w:r w:rsidR="00BA42D4" w:rsidRPr="002F6596">
        <w:rPr>
          <w:rStyle w:val="Heading1Char"/>
          <w:rFonts w:ascii="Arial" w:hAnsi="Arial" w:cs="Arial"/>
        </w:rPr>
        <w:t xml:space="preserve">ey </w:t>
      </w:r>
      <w:r w:rsidR="003D411C">
        <w:rPr>
          <w:rStyle w:val="Heading1Char"/>
          <w:rFonts w:ascii="Arial" w:hAnsi="Arial" w:cs="Arial"/>
        </w:rPr>
        <w:t>I</w:t>
      </w:r>
      <w:r w:rsidR="00BA42D4" w:rsidRPr="002F6596">
        <w:rPr>
          <w:rStyle w:val="Heading1Char"/>
          <w:rFonts w:ascii="Arial" w:hAnsi="Arial" w:cs="Arial"/>
        </w:rPr>
        <w:t xml:space="preserve">ssues </w:t>
      </w:r>
      <w:r w:rsidR="003D411C">
        <w:rPr>
          <w:rStyle w:val="Heading1Char"/>
          <w:rFonts w:ascii="Arial" w:hAnsi="Arial" w:cs="Arial"/>
        </w:rPr>
        <w:t>T</w:t>
      </w:r>
      <w:r w:rsidR="00BA42D4" w:rsidRPr="002F6596">
        <w:rPr>
          <w:rStyle w:val="Heading1Char"/>
          <w:rFonts w:ascii="Arial" w:hAnsi="Arial" w:cs="Arial"/>
        </w:rPr>
        <w:t>ables</w:t>
      </w:r>
      <w:bookmarkEnd w:id="22"/>
      <w:r w:rsidR="00BA42D4" w:rsidRPr="002F6596">
        <w:br/>
      </w:r>
      <w:r w:rsidR="00BA42D4" w:rsidRPr="002F6596">
        <w:br/>
      </w:r>
      <w:r w:rsidR="006D3919">
        <w:rPr>
          <w:rFonts w:ascii="Arial" w:hAnsi="Arial" w:cs="Arial"/>
          <w:b/>
        </w:rPr>
        <w:t xml:space="preserve">Key Issues </w:t>
      </w:r>
      <w:r w:rsidR="00BA42D4" w:rsidRPr="00AD30E0">
        <w:rPr>
          <w:rFonts w:ascii="Arial" w:hAnsi="Arial" w:cs="Arial"/>
          <w:b/>
        </w:rPr>
        <w:t>Tab</w:t>
      </w:r>
      <w:r w:rsidR="001A30C3">
        <w:rPr>
          <w:rFonts w:ascii="Arial" w:hAnsi="Arial" w:cs="Arial"/>
          <w:b/>
        </w:rPr>
        <w:t xml:space="preserve">le 1 – </w:t>
      </w:r>
      <w:r w:rsidR="004D068C">
        <w:rPr>
          <w:rFonts w:ascii="Arial" w:hAnsi="Arial" w:cs="Arial"/>
          <w:b/>
        </w:rPr>
        <w:t>K</w:t>
      </w:r>
      <w:r w:rsidR="00BA42D4" w:rsidRPr="00AD30E0">
        <w:rPr>
          <w:rFonts w:ascii="Arial" w:hAnsi="Arial" w:cs="Arial"/>
          <w:b/>
        </w:rPr>
        <w:t>ey data inputs</w:t>
      </w:r>
    </w:p>
    <w:p w14:paraId="03DDB28C" w14:textId="77777777" w:rsidR="00BA42D4" w:rsidRPr="00B174DF" w:rsidRDefault="00BA42D4" w:rsidP="00BA42D4">
      <w:pPr>
        <w:pStyle w:val="NoSpacing"/>
        <w:rPr>
          <w:rFonts w:ascii="Arial" w:hAnsi="Arial" w:cs="Arial"/>
          <w:b/>
          <w:sz w:val="16"/>
          <w:szCs w:val="16"/>
        </w:rPr>
      </w:pPr>
    </w:p>
    <w:tbl>
      <w:tblPr>
        <w:tblStyle w:val="TableGrid"/>
        <w:tblW w:w="9639" w:type="dxa"/>
        <w:tblInd w:w="-5" w:type="dxa"/>
        <w:tblLook w:val="04A0" w:firstRow="1" w:lastRow="0" w:firstColumn="1" w:lastColumn="0" w:noHBand="0" w:noVBand="1"/>
        <w:tblDescription w:val="This table notes any issues identified by practitioners when populating the data inputs."/>
      </w:tblPr>
      <w:tblGrid>
        <w:gridCol w:w="5387"/>
        <w:gridCol w:w="4252"/>
      </w:tblGrid>
      <w:tr w:rsidR="00BA42D4" w:rsidRPr="00B174DF" w14:paraId="296D77E0" w14:textId="77777777" w:rsidTr="00B174DF">
        <w:trPr>
          <w:trHeight w:val="607"/>
          <w:tblHeader/>
        </w:trPr>
        <w:tc>
          <w:tcPr>
            <w:tcW w:w="5387" w:type="dxa"/>
          </w:tcPr>
          <w:p w14:paraId="6B176931" w14:textId="7831B1F1" w:rsidR="00BA42D4" w:rsidRPr="00B174DF" w:rsidRDefault="00BA42D4" w:rsidP="00223A48">
            <w:pPr>
              <w:rPr>
                <w:rFonts w:ascii="Arial" w:hAnsi="Arial" w:cs="Arial"/>
                <w:color w:val="2E74B5" w:themeColor="accent1" w:themeShade="BF"/>
                <w:sz w:val="24"/>
                <w:szCs w:val="24"/>
              </w:rPr>
            </w:pPr>
            <w:bookmarkStart w:id="23" w:name="_Toc86229880"/>
            <w:r w:rsidRPr="00B174DF">
              <w:rPr>
                <w:rFonts w:ascii="Arial" w:hAnsi="Arial" w:cs="Arial"/>
                <w:color w:val="2E74B5" w:themeColor="accent1" w:themeShade="BF"/>
                <w:sz w:val="24"/>
                <w:szCs w:val="24"/>
              </w:rPr>
              <w:t>Key data inputs</w:t>
            </w:r>
            <w:bookmarkEnd w:id="23"/>
            <w:r w:rsidRPr="00B174DF">
              <w:rPr>
                <w:rFonts w:ascii="Arial" w:hAnsi="Arial" w:cs="Arial"/>
                <w:color w:val="2E74B5" w:themeColor="accent1" w:themeShade="BF"/>
                <w:sz w:val="24"/>
                <w:szCs w:val="24"/>
              </w:rPr>
              <w:t xml:space="preserve"> </w:t>
            </w:r>
          </w:p>
        </w:tc>
        <w:tc>
          <w:tcPr>
            <w:tcW w:w="4252" w:type="dxa"/>
          </w:tcPr>
          <w:p w14:paraId="7C2B6FD0" w14:textId="77777777" w:rsidR="00BA42D4" w:rsidRPr="00B174DF" w:rsidRDefault="00BA42D4" w:rsidP="00223A48">
            <w:pPr>
              <w:rPr>
                <w:rFonts w:ascii="Arial" w:hAnsi="Arial" w:cs="Arial"/>
                <w:color w:val="2E74B5" w:themeColor="accent1" w:themeShade="BF"/>
                <w:sz w:val="24"/>
                <w:szCs w:val="24"/>
              </w:rPr>
            </w:pPr>
            <w:bookmarkStart w:id="24" w:name="_Toc86229881"/>
            <w:r w:rsidRPr="00B174DF">
              <w:rPr>
                <w:rFonts w:ascii="Arial" w:hAnsi="Arial" w:cs="Arial"/>
                <w:color w:val="2E74B5" w:themeColor="accent1" w:themeShade="BF"/>
                <w:sz w:val="24"/>
                <w:szCs w:val="24"/>
              </w:rPr>
              <w:t>Key issues identified with the data inputs</w:t>
            </w:r>
            <w:bookmarkEnd w:id="24"/>
          </w:p>
        </w:tc>
      </w:tr>
      <w:tr w:rsidR="00BA42D4" w:rsidRPr="002F6596" w14:paraId="0FEDEC4F" w14:textId="77777777" w:rsidTr="00B174DF">
        <w:trPr>
          <w:trHeight w:val="740"/>
        </w:trPr>
        <w:tc>
          <w:tcPr>
            <w:tcW w:w="5387" w:type="dxa"/>
          </w:tcPr>
          <w:p w14:paraId="679C82D9" w14:textId="77777777" w:rsidR="00BA42D4" w:rsidRPr="00D95981" w:rsidRDefault="00BA42D4" w:rsidP="008A4BBD">
            <w:pPr>
              <w:pStyle w:val="ListParagraph"/>
              <w:numPr>
                <w:ilvl w:val="0"/>
                <w:numId w:val="2"/>
              </w:numPr>
              <w:spacing w:after="161" w:line="247" w:lineRule="auto"/>
              <w:ind w:right="17"/>
              <w:rPr>
                <w:rFonts w:ascii="Arial" w:hAnsi="Arial" w:cs="Arial"/>
                <w:szCs w:val="24"/>
              </w:rPr>
            </w:pPr>
            <w:r w:rsidRPr="00D95981">
              <w:rPr>
                <w:rFonts w:ascii="Arial" w:hAnsi="Arial" w:cs="Arial"/>
              </w:rPr>
              <w:t>Housing Market Areas (HMAs)</w:t>
            </w:r>
          </w:p>
        </w:tc>
        <w:tc>
          <w:tcPr>
            <w:tcW w:w="4252" w:type="dxa"/>
          </w:tcPr>
          <w:p w14:paraId="7A549AB1" w14:textId="77777777" w:rsidR="00BA42D4" w:rsidRPr="00561BB8" w:rsidRDefault="00BA42D4" w:rsidP="002E19B5">
            <w:pPr>
              <w:rPr>
                <w:rFonts w:ascii="Arial" w:hAnsi="Arial" w:cs="Arial"/>
                <w:szCs w:val="24"/>
              </w:rPr>
            </w:pPr>
            <w:r w:rsidRPr="00561BB8">
              <w:rPr>
                <w:rFonts w:ascii="Arial" w:hAnsi="Arial" w:cs="Arial"/>
                <w:szCs w:val="24"/>
              </w:rPr>
              <w:t>1.</w:t>
            </w:r>
          </w:p>
          <w:p w14:paraId="1ABF6CAB" w14:textId="77777777" w:rsidR="00BA42D4" w:rsidRPr="00561BB8" w:rsidRDefault="00BA42D4" w:rsidP="002E19B5">
            <w:pPr>
              <w:rPr>
                <w:rFonts w:ascii="Arial" w:hAnsi="Arial" w:cs="Arial"/>
                <w:szCs w:val="24"/>
              </w:rPr>
            </w:pPr>
            <w:r w:rsidRPr="00561BB8">
              <w:rPr>
                <w:rFonts w:ascii="Arial" w:hAnsi="Arial" w:cs="Arial"/>
                <w:szCs w:val="24"/>
              </w:rPr>
              <w:t>2.</w:t>
            </w:r>
          </w:p>
          <w:p w14:paraId="3CB8930B"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13B53E6C" w14:textId="77777777" w:rsidTr="00B174DF">
        <w:trPr>
          <w:trHeight w:val="680"/>
        </w:trPr>
        <w:tc>
          <w:tcPr>
            <w:tcW w:w="5387" w:type="dxa"/>
          </w:tcPr>
          <w:p w14:paraId="54C8FAEA" w14:textId="7655A5C0" w:rsidR="00BA42D4" w:rsidRPr="00D95981" w:rsidRDefault="00BA42D4" w:rsidP="008A4BBD">
            <w:pPr>
              <w:pStyle w:val="ListParagraph"/>
              <w:numPr>
                <w:ilvl w:val="0"/>
                <w:numId w:val="2"/>
              </w:numPr>
              <w:spacing w:after="161" w:line="247" w:lineRule="auto"/>
              <w:ind w:right="17"/>
              <w:rPr>
                <w:rFonts w:ascii="Arial" w:hAnsi="Arial" w:cs="Arial"/>
                <w:sz w:val="24"/>
                <w:szCs w:val="24"/>
              </w:rPr>
            </w:pPr>
            <w:r w:rsidRPr="00D95981">
              <w:rPr>
                <w:rFonts w:ascii="Arial" w:hAnsi="Arial" w:cs="Arial"/>
              </w:rPr>
              <w:t>Household data</w:t>
            </w:r>
          </w:p>
        </w:tc>
        <w:tc>
          <w:tcPr>
            <w:tcW w:w="4252" w:type="dxa"/>
          </w:tcPr>
          <w:p w14:paraId="3D4ECC95" w14:textId="77777777" w:rsidR="00BA42D4" w:rsidRPr="00561BB8" w:rsidRDefault="00BA42D4" w:rsidP="002E19B5">
            <w:pPr>
              <w:rPr>
                <w:rFonts w:ascii="Arial" w:hAnsi="Arial" w:cs="Arial"/>
                <w:szCs w:val="24"/>
              </w:rPr>
            </w:pPr>
            <w:r w:rsidRPr="00561BB8">
              <w:rPr>
                <w:rFonts w:ascii="Arial" w:hAnsi="Arial" w:cs="Arial"/>
                <w:szCs w:val="24"/>
              </w:rPr>
              <w:t>1.</w:t>
            </w:r>
          </w:p>
          <w:p w14:paraId="130B4759" w14:textId="77777777" w:rsidR="00BA42D4" w:rsidRPr="00561BB8" w:rsidRDefault="00BA42D4" w:rsidP="002E19B5">
            <w:pPr>
              <w:rPr>
                <w:rFonts w:ascii="Arial" w:hAnsi="Arial" w:cs="Arial"/>
                <w:szCs w:val="24"/>
              </w:rPr>
            </w:pPr>
            <w:r w:rsidRPr="00561BB8">
              <w:rPr>
                <w:rFonts w:ascii="Arial" w:hAnsi="Arial" w:cs="Arial"/>
                <w:szCs w:val="24"/>
              </w:rPr>
              <w:t>2.</w:t>
            </w:r>
          </w:p>
          <w:p w14:paraId="32BCE54B"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272A9E01" w14:textId="77777777" w:rsidTr="00B174DF">
        <w:trPr>
          <w:trHeight w:val="750"/>
        </w:trPr>
        <w:tc>
          <w:tcPr>
            <w:tcW w:w="5387" w:type="dxa"/>
          </w:tcPr>
          <w:p w14:paraId="2B287659" w14:textId="77777777" w:rsidR="00BA42D4" w:rsidRPr="00D95981" w:rsidRDefault="00BA42D4" w:rsidP="008A4BBD">
            <w:pPr>
              <w:pStyle w:val="ListParagraph"/>
              <w:numPr>
                <w:ilvl w:val="0"/>
                <w:numId w:val="2"/>
              </w:numPr>
              <w:spacing w:after="161" w:line="248" w:lineRule="auto"/>
              <w:ind w:right="15"/>
              <w:rPr>
                <w:rFonts w:ascii="Arial" w:hAnsi="Arial" w:cs="Arial"/>
              </w:rPr>
            </w:pPr>
            <w:r w:rsidRPr="00D95981">
              <w:rPr>
                <w:rFonts w:ascii="Arial" w:hAnsi="Arial" w:cs="Arial"/>
              </w:rPr>
              <w:t>Rent data</w:t>
            </w:r>
          </w:p>
          <w:p w14:paraId="21B669E0" w14:textId="77777777" w:rsidR="00BA42D4" w:rsidRPr="00D95981" w:rsidRDefault="00BA42D4" w:rsidP="002E19B5">
            <w:pPr>
              <w:pStyle w:val="Heading1"/>
              <w:spacing w:after="206"/>
              <w:ind w:left="0" w:firstLine="0"/>
              <w:outlineLvl w:val="0"/>
              <w:rPr>
                <w:rFonts w:ascii="Arial" w:hAnsi="Arial" w:cs="Arial"/>
                <w:sz w:val="24"/>
                <w:szCs w:val="24"/>
              </w:rPr>
            </w:pPr>
          </w:p>
        </w:tc>
        <w:tc>
          <w:tcPr>
            <w:tcW w:w="4252" w:type="dxa"/>
          </w:tcPr>
          <w:p w14:paraId="6E087C0E" w14:textId="77777777" w:rsidR="00BA42D4" w:rsidRPr="00561BB8" w:rsidRDefault="00BA42D4" w:rsidP="002E19B5">
            <w:pPr>
              <w:rPr>
                <w:rFonts w:ascii="Arial" w:hAnsi="Arial" w:cs="Arial"/>
                <w:szCs w:val="24"/>
              </w:rPr>
            </w:pPr>
            <w:r w:rsidRPr="00561BB8">
              <w:rPr>
                <w:rFonts w:ascii="Arial" w:hAnsi="Arial" w:cs="Arial"/>
                <w:szCs w:val="24"/>
              </w:rPr>
              <w:t>1.</w:t>
            </w:r>
          </w:p>
          <w:p w14:paraId="568C2271" w14:textId="77777777" w:rsidR="00BA42D4" w:rsidRPr="00561BB8" w:rsidRDefault="00BA42D4" w:rsidP="002E19B5">
            <w:pPr>
              <w:rPr>
                <w:rFonts w:ascii="Arial" w:hAnsi="Arial" w:cs="Arial"/>
                <w:szCs w:val="24"/>
              </w:rPr>
            </w:pPr>
            <w:r w:rsidRPr="00561BB8">
              <w:rPr>
                <w:rFonts w:ascii="Arial" w:hAnsi="Arial" w:cs="Arial"/>
                <w:szCs w:val="24"/>
              </w:rPr>
              <w:t>2.</w:t>
            </w:r>
          </w:p>
          <w:p w14:paraId="59121E8B"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7B6755BE" w14:textId="77777777" w:rsidTr="00B174DF">
        <w:trPr>
          <w:trHeight w:val="690"/>
        </w:trPr>
        <w:tc>
          <w:tcPr>
            <w:tcW w:w="5387" w:type="dxa"/>
          </w:tcPr>
          <w:p w14:paraId="523BBB70" w14:textId="224F4760" w:rsidR="00BA42D4" w:rsidRPr="00D95981" w:rsidRDefault="00BA42D4" w:rsidP="008A4BBD">
            <w:pPr>
              <w:pStyle w:val="ListParagraph"/>
              <w:numPr>
                <w:ilvl w:val="0"/>
                <w:numId w:val="2"/>
              </w:numPr>
              <w:spacing w:after="161" w:line="248" w:lineRule="auto"/>
              <w:ind w:right="15"/>
              <w:rPr>
                <w:rFonts w:ascii="Arial" w:hAnsi="Arial" w:cs="Arial"/>
                <w:sz w:val="24"/>
                <w:szCs w:val="24"/>
              </w:rPr>
            </w:pPr>
            <w:r w:rsidRPr="00D95981">
              <w:rPr>
                <w:rFonts w:ascii="Arial" w:hAnsi="Arial" w:cs="Arial"/>
              </w:rPr>
              <w:t>Income data</w:t>
            </w:r>
          </w:p>
        </w:tc>
        <w:tc>
          <w:tcPr>
            <w:tcW w:w="4252" w:type="dxa"/>
          </w:tcPr>
          <w:p w14:paraId="58928995" w14:textId="77777777" w:rsidR="00BA42D4" w:rsidRPr="00561BB8" w:rsidRDefault="00BA42D4" w:rsidP="002E19B5">
            <w:pPr>
              <w:rPr>
                <w:rFonts w:ascii="Arial" w:hAnsi="Arial" w:cs="Arial"/>
                <w:szCs w:val="24"/>
              </w:rPr>
            </w:pPr>
            <w:r w:rsidRPr="00561BB8">
              <w:rPr>
                <w:rFonts w:ascii="Arial" w:hAnsi="Arial" w:cs="Arial"/>
                <w:szCs w:val="24"/>
              </w:rPr>
              <w:t>1.</w:t>
            </w:r>
          </w:p>
          <w:p w14:paraId="08B5076D" w14:textId="77777777" w:rsidR="00BA42D4" w:rsidRPr="00561BB8" w:rsidRDefault="00BA42D4" w:rsidP="002E19B5">
            <w:pPr>
              <w:rPr>
                <w:rFonts w:ascii="Arial" w:hAnsi="Arial" w:cs="Arial"/>
                <w:szCs w:val="24"/>
              </w:rPr>
            </w:pPr>
            <w:r w:rsidRPr="00561BB8">
              <w:rPr>
                <w:rFonts w:ascii="Arial" w:hAnsi="Arial" w:cs="Arial"/>
                <w:szCs w:val="24"/>
              </w:rPr>
              <w:t>2.</w:t>
            </w:r>
          </w:p>
          <w:p w14:paraId="23EAA276"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16C2B892" w14:textId="77777777" w:rsidTr="00B174DF">
        <w:trPr>
          <w:trHeight w:val="772"/>
        </w:trPr>
        <w:tc>
          <w:tcPr>
            <w:tcW w:w="5387" w:type="dxa"/>
          </w:tcPr>
          <w:p w14:paraId="36561EFA" w14:textId="7F139F5B" w:rsidR="00BA42D4" w:rsidRPr="00D95981" w:rsidRDefault="00BA42D4" w:rsidP="008A4BBD">
            <w:pPr>
              <w:pStyle w:val="ListParagraph"/>
              <w:numPr>
                <w:ilvl w:val="0"/>
                <w:numId w:val="2"/>
              </w:numPr>
              <w:spacing w:after="161" w:line="248" w:lineRule="auto"/>
              <w:ind w:right="15"/>
              <w:rPr>
                <w:rFonts w:ascii="Arial" w:hAnsi="Arial" w:cs="Arial"/>
                <w:sz w:val="24"/>
                <w:szCs w:val="24"/>
              </w:rPr>
            </w:pPr>
            <w:r w:rsidRPr="00D95981">
              <w:rPr>
                <w:rFonts w:ascii="Arial" w:hAnsi="Arial" w:cs="Arial"/>
              </w:rPr>
              <w:t>House price paid data</w:t>
            </w:r>
          </w:p>
        </w:tc>
        <w:tc>
          <w:tcPr>
            <w:tcW w:w="4252" w:type="dxa"/>
          </w:tcPr>
          <w:p w14:paraId="20EF3DEE" w14:textId="77777777" w:rsidR="00BA42D4" w:rsidRPr="00561BB8" w:rsidRDefault="00BA42D4" w:rsidP="002E19B5">
            <w:pPr>
              <w:rPr>
                <w:rFonts w:ascii="Arial" w:hAnsi="Arial" w:cs="Arial"/>
                <w:szCs w:val="24"/>
              </w:rPr>
            </w:pPr>
            <w:r w:rsidRPr="00561BB8">
              <w:rPr>
                <w:rFonts w:ascii="Arial" w:hAnsi="Arial" w:cs="Arial"/>
                <w:szCs w:val="24"/>
              </w:rPr>
              <w:t>1.</w:t>
            </w:r>
          </w:p>
          <w:p w14:paraId="15279686" w14:textId="77777777" w:rsidR="00BA42D4" w:rsidRPr="00561BB8" w:rsidRDefault="00BA42D4" w:rsidP="002E19B5">
            <w:pPr>
              <w:rPr>
                <w:rFonts w:ascii="Arial" w:hAnsi="Arial" w:cs="Arial"/>
                <w:szCs w:val="24"/>
              </w:rPr>
            </w:pPr>
            <w:r w:rsidRPr="00561BB8">
              <w:rPr>
                <w:rFonts w:ascii="Arial" w:hAnsi="Arial" w:cs="Arial"/>
                <w:szCs w:val="24"/>
              </w:rPr>
              <w:t>2.</w:t>
            </w:r>
          </w:p>
          <w:p w14:paraId="2AC65BF6"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7BB644A3" w14:textId="77777777" w:rsidTr="00B174DF">
        <w:trPr>
          <w:trHeight w:val="840"/>
        </w:trPr>
        <w:tc>
          <w:tcPr>
            <w:tcW w:w="5387" w:type="dxa"/>
          </w:tcPr>
          <w:p w14:paraId="74427DBB" w14:textId="4E8F04DF" w:rsidR="00BA42D4" w:rsidRPr="00D95981" w:rsidRDefault="00BA42D4" w:rsidP="008A4BBD">
            <w:pPr>
              <w:pStyle w:val="ListParagraph"/>
              <w:numPr>
                <w:ilvl w:val="0"/>
                <w:numId w:val="2"/>
              </w:numPr>
              <w:spacing w:after="161" w:line="248" w:lineRule="auto"/>
              <w:ind w:right="15"/>
              <w:rPr>
                <w:rFonts w:ascii="Arial" w:hAnsi="Arial" w:cs="Arial"/>
              </w:rPr>
            </w:pPr>
            <w:r w:rsidRPr="00D95981">
              <w:rPr>
                <w:rFonts w:ascii="Arial" w:hAnsi="Arial" w:cs="Arial"/>
              </w:rPr>
              <w:t>Existing unmet need</w:t>
            </w:r>
          </w:p>
        </w:tc>
        <w:tc>
          <w:tcPr>
            <w:tcW w:w="4252" w:type="dxa"/>
          </w:tcPr>
          <w:p w14:paraId="35DE55D0" w14:textId="77777777" w:rsidR="00BA42D4" w:rsidRPr="00561BB8" w:rsidRDefault="00BA42D4" w:rsidP="002E19B5">
            <w:pPr>
              <w:rPr>
                <w:rFonts w:ascii="Arial" w:hAnsi="Arial" w:cs="Arial"/>
                <w:szCs w:val="24"/>
              </w:rPr>
            </w:pPr>
            <w:r w:rsidRPr="00561BB8">
              <w:rPr>
                <w:rFonts w:ascii="Arial" w:hAnsi="Arial" w:cs="Arial"/>
                <w:szCs w:val="24"/>
              </w:rPr>
              <w:t>1.</w:t>
            </w:r>
          </w:p>
          <w:p w14:paraId="2D8ECF2D" w14:textId="77777777" w:rsidR="00BA42D4" w:rsidRPr="00561BB8" w:rsidRDefault="00BA42D4" w:rsidP="002E19B5">
            <w:pPr>
              <w:rPr>
                <w:rFonts w:ascii="Arial" w:hAnsi="Arial" w:cs="Arial"/>
                <w:szCs w:val="24"/>
              </w:rPr>
            </w:pPr>
            <w:r w:rsidRPr="00561BB8">
              <w:rPr>
                <w:rFonts w:ascii="Arial" w:hAnsi="Arial" w:cs="Arial"/>
                <w:szCs w:val="24"/>
              </w:rPr>
              <w:t>2.</w:t>
            </w:r>
          </w:p>
          <w:p w14:paraId="5AAEB72E"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03E5D6D8" w14:textId="77777777" w:rsidTr="00B174DF">
        <w:trPr>
          <w:trHeight w:val="696"/>
        </w:trPr>
        <w:tc>
          <w:tcPr>
            <w:tcW w:w="5387" w:type="dxa"/>
          </w:tcPr>
          <w:p w14:paraId="1A7414C2" w14:textId="77777777" w:rsidR="00BA42D4" w:rsidRPr="00D95981" w:rsidRDefault="00BA42D4" w:rsidP="008A4BBD">
            <w:pPr>
              <w:pStyle w:val="ListParagraph"/>
              <w:numPr>
                <w:ilvl w:val="0"/>
                <w:numId w:val="2"/>
              </w:numPr>
              <w:spacing w:after="161" w:line="248" w:lineRule="auto"/>
              <w:ind w:right="15"/>
              <w:rPr>
                <w:rFonts w:ascii="Arial" w:hAnsi="Arial" w:cs="Arial"/>
                <w:szCs w:val="24"/>
              </w:rPr>
            </w:pPr>
            <w:r w:rsidRPr="00D95981">
              <w:rPr>
                <w:rFonts w:ascii="Arial" w:hAnsi="Arial" w:cs="Arial"/>
              </w:rPr>
              <w:t>Existing stock and planned supply</w:t>
            </w:r>
          </w:p>
        </w:tc>
        <w:tc>
          <w:tcPr>
            <w:tcW w:w="4252" w:type="dxa"/>
          </w:tcPr>
          <w:p w14:paraId="724D0D8C" w14:textId="77777777" w:rsidR="00BA42D4" w:rsidRPr="00561BB8" w:rsidRDefault="00BA42D4" w:rsidP="002E19B5">
            <w:pPr>
              <w:rPr>
                <w:rFonts w:ascii="Arial" w:hAnsi="Arial" w:cs="Arial"/>
                <w:szCs w:val="24"/>
              </w:rPr>
            </w:pPr>
            <w:r w:rsidRPr="00561BB8">
              <w:rPr>
                <w:rFonts w:ascii="Arial" w:hAnsi="Arial" w:cs="Arial"/>
                <w:szCs w:val="24"/>
              </w:rPr>
              <w:t>1.</w:t>
            </w:r>
          </w:p>
          <w:p w14:paraId="110DA11C" w14:textId="77777777" w:rsidR="00BA42D4" w:rsidRPr="00561BB8" w:rsidRDefault="00BA42D4" w:rsidP="002E19B5">
            <w:pPr>
              <w:rPr>
                <w:rFonts w:ascii="Arial" w:hAnsi="Arial" w:cs="Arial"/>
                <w:szCs w:val="24"/>
              </w:rPr>
            </w:pPr>
            <w:r w:rsidRPr="00561BB8">
              <w:rPr>
                <w:rFonts w:ascii="Arial" w:hAnsi="Arial" w:cs="Arial"/>
                <w:szCs w:val="24"/>
              </w:rPr>
              <w:t>2.</w:t>
            </w:r>
          </w:p>
          <w:p w14:paraId="52EA5C5A" w14:textId="77777777" w:rsidR="00BA42D4" w:rsidRPr="00561BB8" w:rsidRDefault="00BA42D4" w:rsidP="002E19B5">
            <w:pPr>
              <w:rPr>
                <w:rFonts w:ascii="Arial" w:hAnsi="Arial" w:cs="Arial"/>
                <w:szCs w:val="24"/>
              </w:rPr>
            </w:pPr>
            <w:r w:rsidRPr="00561BB8">
              <w:rPr>
                <w:rFonts w:ascii="Arial" w:hAnsi="Arial" w:cs="Arial"/>
                <w:szCs w:val="24"/>
              </w:rPr>
              <w:t>3.</w:t>
            </w:r>
          </w:p>
        </w:tc>
      </w:tr>
    </w:tbl>
    <w:p w14:paraId="32113C8B" w14:textId="77777777" w:rsidR="00BA42D4" w:rsidRPr="002F6596" w:rsidRDefault="00BA42D4" w:rsidP="00BA42D4">
      <w:pPr>
        <w:pStyle w:val="NoSpacing"/>
        <w:rPr>
          <w:rFonts w:ascii="Arial" w:hAnsi="Arial" w:cs="Arial"/>
        </w:rPr>
      </w:pPr>
    </w:p>
    <w:p w14:paraId="5A4C7D7B" w14:textId="45EA5B31" w:rsidR="00BA42D4" w:rsidRPr="002F6596" w:rsidRDefault="006D3919" w:rsidP="00BA42D4">
      <w:pPr>
        <w:pStyle w:val="NoSpacing"/>
        <w:rPr>
          <w:rFonts w:ascii="Arial" w:hAnsi="Arial" w:cs="Arial"/>
          <w:b/>
        </w:rPr>
      </w:pPr>
      <w:r>
        <w:rPr>
          <w:rFonts w:ascii="Arial" w:hAnsi="Arial" w:cs="Arial"/>
          <w:b/>
        </w:rPr>
        <w:t xml:space="preserve">Key Issues </w:t>
      </w:r>
      <w:r w:rsidR="00BA42D4" w:rsidRPr="002F6596">
        <w:rPr>
          <w:rFonts w:ascii="Arial" w:hAnsi="Arial" w:cs="Arial"/>
          <w:b/>
        </w:rPr>
        <w:t>Table 2 –</w:t>
      </w:r>
      <w:r w:rsidR="001C3B8A">
        <w:rPr>
          <w:rFonts w:ascii="Arial" w:hAnsi="Arial" w:cs="Arial"/>
          <w:b/>
        </w:rPr>
        <w:t xml:space="preserve"> </w:t>
      </w:r>
      <w:r w:rsidR="004D068C">
        <w:rPr>
          <w:rFonts w:ascii="Arial" w:hAnsi="Arial" w:cs="Arial"/>
          <w:b/>
        </w:rPr>
        <w:t>I</w:t>
      </w:r>
      <w:r w:rsidR="00BA42D4" w:rsidRPr="002F6596">
        <w:rPr>
          <w:rFonts w:ascii="Arial" w:hAnsi="Arial" w:cs="Arial"/>
          <w:b/>
        </w:rPr>
        <w:t>nput assumptions</w:t>
      </w:r>
      <w:r w:rsidR="001A30C3">
        <w:rPr>
          <w:rFonts w:ascii="Arial" w:hAnsi="Arial" w:cs="Arial"/>
          <w:b/>
        </w:rPr>
        <w:t xml:space="preserve"> </w:t>
      </w:r>
    </w:p>
    <w:p w14:paraId="4376C17C" w14:textId="77777777" w:rsidR="00BA42D4" w:rsidRPr="00B174DF" w:rsidRDefault="00BA42D4" w:rsidP="00BA42D4">
      <w:pPr>
        <w:pStyle w:val="NoSpacing"/>
        <w:rPr>
          <w:rFonts w:ascii="Arial" w:hAnsi="Arial" w:cs="Arial"/>
          <w:b/>
          <w:sz w:val="16"/>
          <w:szCs w:val="16"/>
        </w:rPr>
      </w:pPr>
    </w:p>
    <w:tbl>
      <w:tblPr>
        <w:tblStyle w:val="TableGrid"/>
        <w:tblW w:w="9657" w:type="dxa"/>
        <w:tblInd w:w="-5" w:type="dxa"/>
        <w:tblLook w:val="04A0" w:firstRow="1" w:lastRow="0" w:firstColumn="1" w:lastColumn="0" w:noHBand="0" w:noVBand="1"/>
        <w:tblDescription w:val="This table notes any issues or concerns the practitioners had when setting the key assumptions to run the LHMA tool."/>
      </w:tblPr>
      <w:tblGrid>
        <w:gridCol w:w="5387"/>
        <w:gridCol w:w="4270"/>
      </w:tblGrid>
      <w:tr w:rsidR="00BA42D4" w:rsidRPr="00B174DF" w14:paraId="3A201E68" w14:textId="77777777" w:rsidTr="00B174DF">
        <w:trPr>
          <w:trHeight w:val="563"/>
          <w:tblHeader/>
        </w:trPr>
        <w:tc>
          <w:tcPr>
            <w:tcW w:w="5387" w:type="dxa"/>
          </w:tcPr>
          <w:p w14:paraId="3DE977CE" w14:textId="77777777" w:rsidR="00BA42D4" w:rsidRPr="00B174DF" w:rsidRDefault="00BA42D4" w:rsidP="00223A48">
            <w:pPr>
              <w:rPr>
                <w:rFonts w:ascii="Arial" w:hAnsi="Arial" w:cs="Arial"/>
                <w:color w:val="2E74B5" w:themeColor="accent1" w:themeShade="BF"/>
                <w:sz w:val="24"/>
                <w:szCs w:val="24"/>
              </w:rPr>
            </w:pPr>
            <w:bookmarkStart w:id="25" w:name="_Toc86229882"/>
            <w:r w:rsidRPr="00B174DF">
              <w:rPr>
                <w:rFonts w:ascii="Arial" w:hAnsi="Arial" w:cs="Arial"/>
                <w:color w:val="2E74B5" w:themeColor="accent1" w:themeShade="BF"/>
                <w:sz w:val="24"/>
                <w:szCs w:val="24"/>
              </w:rPr>
              <w:t>Key input assumptions</w:t>
            </w:r>
            <w:bookmarkEnd w:id="25"/>
            <w:r w:rsidRPr="00B174DF">
              <w:rPr>
                <w:rFonts w:ascii="Arial" w:hAnsi="Arial" w:cs="Arial"/>
                <w:color w:val="2E74B5" w:themeColor="accent1" w:themeShade="BF"/>
                <w:sz w:val="24"/>
                <w:szCs w:val="24"/>
              </w:rPr>
              <w:t xml:space="preserve"> </w:t>
            </w:r>
          </w:p>
        </w:tc>
        <w:tc>
          <w:tcPr>
            <w:tcW w:w="4270" w:type="dxa"/>
          </w:tcPr>
          <w:p w14:paraId="40A5F7CC" w14:textId="77777777" w:rsidR="00BA42D4" w:rsidRPr="00B174DF" w:rsidRDefault="00BA42D4" w:rsidP="00223A48">
            <w:pPr>
              <w:rPr>
                <w:rFonts w:ascii="Arial" w:hAnsi="Arial" w:cs="Arial"/>
                <w:color w:val="2E74B5" w:themeColor="accent1" w:themeShade="BF"/>
                <w:sz w:val="24"/>
                <w:szCs w:val="24"/>
              </w:rPr>
            </w:pPr>
            <w:bookmarkStart w:id="26" w:name="_Toc86229883"/>
            <w:r w:rsidRPr="00B174DF">
              <w:rPr>
                <w:rFonts w:ascii="Arial" w:hAnsi="Arial" w:cs="Arial"/>
                <w:color w:val="2E74B5" w:themeColor="accent1" w:themeShade="BF"/>
                <w:sz w:val="24"/>
                <w:szCs w:val="24"/>
              </w:rPr>
              <w:t>Key issues identified with the input assumptions</w:t>
            </w:r>
            <w:bookmarkEnd w:id="26"/>
          </w:p>
        </w:tc>
      </w:tr>
      <w:tr w:rsidR="00BA42D4" w:rsidRPr="002F6596" w14:paraId="26A11687" w14:textId="77777777" w:rsidTr="00B174DF">
        <w:trPr>
          <w:trHeight w:val="593"/>
        </w:trPr>
        <w:tc>
          <w:tcPr>
            <w:tcW w:w="5387" w:type="dxa"/>
          </w:tcPr>
          <w:p w14:paraId="7D3B58B0" w14:textId="77777777" w:rsidR="00BA42D4" w:rsidRPr="00D95981" w:rsidRDefault="00BA42D4" w:rsidP="008A4BBD">
            <w:pPr>
              <w:pStyle w:val="ListParagraph"/>
              <w:numPr>
                <w:ilvl w:val="0"/>
                <w:numId w:val="3"/>
              </w:numPr>
              <w:spacing w:after="161" w:line="248" w:lineRule="auto"/>
              <w:ind w:right="15"/>
              <w:rPr>
                <w:rFonts w:ascii="Arial" w:hAnsi="Arial" w:cs="Arial"/>
                <w:szCs w:val="24"/>
              </w:rPr>
            </w:pPr>
            <w:r w:rsidRPr="00D95981">
              <w:rPr>
                <w:rFonts w:ascii="Arial" w:hAnsi="Arial" w:cs="Arial"/>
                <w:szCs w:val="24"/>
              </w:rPr>
              <w:t>Affordability criteria</w:t>
            </w:r>
          </w:p>
        </w:tc>
        <w:tc>
          <w:tcPr>
            <w:tcW w:w="4270" w:type="dxa"/>
          </w:tcPr>
          <w:p w14:paraId="68C66121" w14:textId="77777777" w:rsidR="00BA42D4" w:rsidRPr="00561BB8" w:rsidRDefault="00BA42D4" w:rsidP="002E19B5">
            <w:pPr>
              <w:rPr>
                <w:rFonts w:ascii="Arial" w:hAnsi="Arial" w:cs="Arial"/>
                <w:szCs w:val="24"/>
              </w:rPr>
            </w:pPr>
            <w:r w:rsidRPr="00561BB8">
              <w:rPr>
                <w:rFonts w:ascii="Arial" w:hAnsi="Arial" w:cs="Arial"/>
                <w:szCs w:val="24"/>
              </w:rPr>
              <w:t>1.</w:t>
            </w:r>
          </w:p>
          <w:p w14:paraId="1D891F4F" w14:textId="77777777" w:rsidR="00BA42D4" w:rsidRPr="00561BB8" w:rsidRDefault="00BA42D4" w:rsidP="002E19B5">
            <w:pPr>
              <w:rPr>
                <w:rFonts w:ascii="Arial" w:hAnsi="Arial" w:cs="Arial"/>
                <w:szCs w:val="24"/>
              </w:rPr>
            </w:pPr>
            <w:r w:rsidRPr="00561BB8">
              <w:rPr>
                <w:rFonts w:ascii="Arial" w:hAnsi="Arial" w:cs="Arial"/>
                <w:szCs w:val="24"/>
              </w:rPr>
              <w:t>2.</w:t>
            </w:r>
          </w:p>
          <w:p w14:paraId="3082D7E4"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30F522D1" w14:textId="77777777" w:rsidTr="00B174DF">
        <w:trPr>
          <w:trHeight w:val="690"/>
        </w:trPr>
        <w:tc>
          <w:tcPr>
            <w:tcW w:w="5387" w:type="dxa"/>
          </w:tcPr>
          <w:p w14:paraId="03A33935" w14:textId="0499BEBE" w:rsidR="00BA42D4" w:rsidRPr="00D95981" w:rsidRDefault="00BA42D4" w:rsidP="008A4BBD">
            <w:pPr>
              <w:pStyle w:val="ListParagraph"/>
              <w:numPr>
                <w:ilvl w:val="0"/>
                <w:numId w:val="3"/>
              </w:numPr>
              <w:spacing w:after="161" w:line="248" w:lineRule="auto"/>
              <w:ind w:right="15"/>
              <w:rPr>
                <w:rFonts w:ascii="Arial" w:hAnsi="Arial" w:cs="Arial"/>
              </w:rPr>
            </w:pPr>
            <w:r w:rsidRPr="00D95981">
              <w:rPr>
                <w:rFonts w:ascii="Arial" w:hAnsi="Arial" w:cs="Arial"/>
                <w:szCs w:val="24"/>
              </w:rPr>
              <w:t>First time buyer (FTB ) assumptions</w:t>
            </w:r>
            <w:r w:rsidRPr="00D95981">
              <w:rPr>
                <w:rFonts w:ascii="Arial" w:hAnsi="Arial" w:cs="Arial"/>
              </w:rPr>
              <w:t xml:space="preserve"> </w:t>
            </w:r>
          </w:p>
        </w:tc>
        <w:tc>
          <w:tcPr>
            <w:tcW w:w="4270" w:type="dxa"/>
          </w:tcPr>
          <w:p w14:paraId="27D6534A" w14:textId="77777777" w:rsidR="00BA42D4" w:rsidRPr="00561BB8" w:rsidRDefault="00BA42D4" w:rsidP="002E19B5">
            <w:pPr>
              <w:rPr>
                <w:rFonts w:ascii="Arial" w:hAnsi="Arial" w:cs="Arial"/>
                <w:szCs w:val="24"/>
              </w:rPr>
            </w:pPr>
            <w:r w:rsidRPr="00561BB8">
              <w:rPr>
                <w:rFonts w:ascii="Arial" w:hAnsi="Arial" w:cs="Arial"/>
                <w:szCs w:val="24"/>
              </w:rPr>
              <w:t>1.</w:t>
            </w:r>
          </w:p>
          <w:p w14:paraId="6445F7BA" w14:textId="77777777" w:rsidR="00BA42D4" w:rsidRPr="00561BB8" w:rsidRDefault="00BA42D4" w:rsidP="002E19B5">
            <w:pPr>
              <w:rPr>
                <w:rFonts w:ascii="Arial" w:hAnsi="Arial" w:cs="Arial"/>
                <w:szCs w:val="24"/>
              </w:rPr>
            </w:pPr>
            <w:r w:rsidRPr="00561BB8">
              <w:rPr>
                <w:rFonts w:ascii="Arial" w:hAnsi="Arial" w:cs="Arial"/>
                <w:szCs w:val="24"/>
              </w:rPr>
              <w:t>2.</w:t>
            </w:r>
          </w:p>
          <w:p w14:paraId="6B3D7D19"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69AC3350" w14:textId="77777777" w:rsidTr="00B174DF">
        <w:trPr>
          <w:trHeight w:val="645"/>
        </w:trPr>
        <w:tc>
          <w:tcPr>
            <w:tcW w:w="5387" w:type="dxa"/>
          </w:tcPr>
          <w:p w14:paraId="5E650201" w14:textId="38481AFA" w:rsidR="00BA42D4" w:rsidRPr="00D95981" w:rsidRDefault="00BA42D4" w:rsidP="008A4BBD">
            <w:pPr>
              <w:pStyle w:val="ListParagraph"/>
              <w:numPr>
                <w:ilvl w:val="0"/>
                <w:numId w:val="3"/>
              </w:numPr>
              <w:rPr>
                <w:rFonts w:ascii="Arial" w:hAnsi="Arial" w:cs="Arial"/>
              </w:rPr>
            </w:pPr>
            <w:r w:rsidRPr="00D95981">
              <w:rPr>
                <w:rFonts w:ascii="Arial" w:hAnsi="Arial" w:cs="Arial"/>
                <w:szCs w:val="24"/>
              </w:rPr>
              <w:t>Percentage of households eligible for owner occupier tenure that decide to go on and buy</w:t>
            </w:r>
          </w:p>
        </w:tc>
        <w:tc>
          <w:tcPr>
            <w:tcW w:w="4270" w:type="dxa"/>
          </w:tcPr>
          <w:p w14:paraId="640AC7C3" w14:textId="77777777" w:rsidR="00BA42D4" w:rsidRPr="00561BB8" w:rsidRDefault="00BA42D4" w:rsidP="002E19B5">
            <w:pPr>
              <w:rPr>
                <w:rFonts w:ascii="Arial" w:hAnsi="Arial" w:cs="Arial"/>
                <w:szCs w:val="24"/>
              </w:rPr>
            </w:pPr>
            <w:r w:rsidRPr="00561BB8">
              <w:rPr>
                <w:rFonts w:ascii="Arial" w:hAnsi="Arial" w:cs="Arial"/>
                <w:szCs w:val="24"/>
              </w:rPr>
              <w:t>1.</w:t>
            </w:r>
          </w:p>
          <w:p w14:paraId="0C9E7728" w14:textId="77777777" w:rsidR="00BA42D4" w:rsidRPr="00561BB8" w:rsidRDefault="00BA42D4" w:rsidP="002E19B5">
            <w:pPr>
              <w:rPr>
                <w:rFonts w:ascii="Arial" w:hAnsi="Arial" w:cs="Arial"/>
                <w:szCs w:val="24"/>
              </w:rPr>
            </w:pPr>
            <w:r w:rsidRPr="00561BB8">
              <w:rPr>
                <w:rFonts w:ascii="Arial" w:hAnsi="Arial" w:cs="Arial"/>
                <w:szCs w:val="24"/>
              </w:rPr>
              <w:t>2.</w:t>
            </w:r>
          </w:p>
          <w:p w14:paraId="364E01EA"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05F6F448" w14:textId="77777777" w:rsidTr="00B174DF">
        <w:trPr>
          <w:trHeight w:val="555"/>
        </w:trPr>
        <w:tc>
          <w:tcPr>
            <w:tcW w:w="5387" w:type="dxa"/>
          </w:tcPr>
          <w:p w14:paraId="5AD95347" w14:textId="2A1540B2" w:rsidR="00BA42D4" w:rsidRPr="00D95981" w:rsidRDefault="00100341" w:rsidP="008A4BBD">
            <w:pPr>
              <w:pStyle w:val="ListParagraph"/>
              <w:numPr>
                <w:ilvl w:val="0"/>
                <w:numId w:val="3"/>
              </w:numPr>
              <w:rPr>
                <w:rFonts w:ascii="Arial" w:hAnsi="Arial" w:cs="Arial"/>
              </w:rPr>
            </w:pPr>
            <w:r>
              <w:rPr>
                <w:rFonts w:ascii="Arial" w:hAnsi="Arial" w:cs="Arial"/>
                <w:szCs w:val="24"/>
              </w:rPr>
              <w:t>Five</w:t>
            </w:r>
            <w:r w:rsidR="00BA42D4" w:rsidRPr="00D95981">
              <w:rPr>
                <w:rFonts w:ascii="Arial" w:hAnsi="Arial" w:cs="Arial"/>
                <w:szCs w:val="24"/>
              </w:rPr>
              <w:t>-year financial forecast for key variables – income, rent and house prices</w:t>
            </w:r>
          </w:p>
        </w:tc>
        <w:tc>
          <w:tcPr>
            <w:tcW w:w="4270" w:type="dxa"/>
          </w:tcPr>
          <w:p w14:paraId="5E5CC2C0" w14:textId="77777777" w:rsidR="00BA42D4" w:rsidRPr="00561BB8" w:rsidRDefault="00BA42D4" w:rsidP="002E19B5">
            <w:pPr>
              <w:rPr>
                <w:rFonts w:ascii="Arial" w:hAnsi="Arial" w:cs="Arial"/>
                <w:szCs w:val="24"/>
              </w:rPr>
            </w:pPr>
            <w:r w:rsidRPr="00561BB8">
              <w:rPr>
                <w:rFonts w:ascii="Arial" w:hAnsi="Arial" w:cs="Arial"/>
                <w:szCs w:val="24"/>
              </w:rPr>
              <w:t>1.</w:t>
            </w:r>
          </w:p>
          <w:p w14:paraId="27A83889" w14:textId="77777777" w:rsidR="00BA42D4" w:rsidRPr="00561BB8" w:rsidRDefault="00BA42D4" w:rsidP="002E19B5">
            <w:pPr>
              <w:rPr>
                <w:rFonts w:ascii="Arial" w:hAnsi="Arial" w:cs="Arial"/>
                <w:szCs w:val="24"/>
              </w:rPr>
            </w:pPr>
            <w:r w:rsidRPr="00561BB8">
              <w:rPr>
                <w:rFonts w:ascii="Arial" w:hAnsi="Arial" w:cs="Arial"/>
                <w:szCs w:val="24"/>
              </w:rPr>
              <w:t>2.</w:t>
            </w:r>
          </w:p>
          <w:p w14:paraId="7B8DB21D" w14:textId="77777777" w:rsidR="00BA42D4" w:rsidRPr="00561BB8" w:rsidRDefault="00BA42D4" w:rsidP="002E19B5">
            <w:pPr>
              <w:rPr>
                <w:rFonts w:ascii="Arial" w:hAnsi="Arial" w:cs="Arial"/>
                <w:szCs w:val="24"/>
              </w:rPr>
            </w:pPr>
            <w:r w:rsidRPr="00561BB8">
              <w:rPr>
                <w:rFonts w:ascii="Arial" w:hAnsi="Arial" w:cs="Arial"/>
                <w:szCs w:val="24"/>
              </w:rPr>
              <w:t>3.</w:t>
            </w:r>
          </w:p>
        </w:tc>
      </w:tr>
      <w:tr w:rsidR="00BA42D4" w:rsidRPr="002F6596" w14:paraId="12B8450B" w14:textId="77777777" w:rsidTr="00B174DF">
        <w:trPr>
          <w:trHeight w:val="625"/>
        </w:trPr>
        <w:tc>
          <w:tcPr>
            <w:tcW w:w="5387" w:type="dxa"/>
          </w:tcPr>
          <w:p w14:paraId="6BEF4E16" w14:textId="49897055" w:rsidR="00BA42D4" w:rsidRPr="00D95981" w:rsidRDefault="00BA42D4" w:rsidP="008A4BBD">
            <w:pPr>
              <w:pStyle w:val="ListParagraph"/>
              <w:numPr>
                <w:ilvl w:val="0"/>
                <w:numId w:val="3"/>
              </w:numPr>
              <w:rPr>
                <w:rFonts w:ascii="Arial" w:hAnsi="Arial" w:cs="Arial"/>
              </w:rPr>
            </w:pPr>
            <w:r w:rsidRPr="00D95981">
              <w:rPr>
                <w:rFonts w:ascii="Arial" w:hAnsi="Arial" w:cs="Arial"/>
                <w:szCs w:val="24"/>
              </w:rPr>
              <w:t>Calculation of intermediate housing (IR and LCHO)</w:t>
            </w:r>
          </w:p>
        </w:tc>
        <w:tc>
          <w:tcPr>
            <w:tcW w:w="4270" w:type="dxa"/>
          </w:tcPr>
          <w:p w14:paraId="56939801" w14:textId="77777777" w:rsidR="00BA42D4" w:rsidRPr="00561BB8" w:rsidRDefault="00BA42D4" w:rsidP="002E19B5">
            <w:pPr>
              <w:rPr>
                <w:rFonts w:ascii="Arial" w:hAnsi="Arial" w:cs="Arial"/>
                <w:szCs w:val="24"/>
              </w:rPr>
            </w:pPr>
            <w:r w:rsidRPr="00561BB8">
              <w:rPr>
                <w:rFonts w:ascii="Arial" w:hAnsi="Arial" w:cs="Arial"/>
                <w:szCs w:val="24"/>
              </w:rPr>
              <w:t>1.</w:t>
            </w:r>
          </w:p>
          <w:p w14:paraId="773B3B7F" w14:textId="77777777" w:rsidR="00BA42D4" w:rsidRPr="00561BB8" w:rsidRDefault="00BA42D4" w:rsidP="002E19B5">
            <w:pPr>
              <w:rPr>
                <w:rFonts w:ascii="Arial" w:hAnsi="Arial" w:cs="Arial"/>
                <w:szCs w:val="24"/>
              </w:rPr>
            </w:pPr>
            <w:r w:rsidRPr="00561BB8">
              <w:rPr>
                <w:rFonts w:ascii="Arial" w:hAnsi="Arial" w:cs="Arial"/>
                <w:szCs w:val="24"/>
              </w:rPr>
              <w:t>2.</w:t>
            </w:r>
          </w:p>
          <w:p w14:paraId="36666EE0" w14:textId="77777777" w:rsidR="00BA42D4" w:rsidRPr="00561BB8" w:rsidRDefault="00BA42D4" w:rsidP="002E19B5">
            <w:pPr>
              <w:rPr>
                <w:rFonts w:ascii="Arial" w:hAnsi="Arial" w:cs="Arial"/>
                <w:szCs w:val="24"/>
              </w:rPr>
            </w:pPr>
            <w:r w:rsidRPr="00561BB8">
              <w:rPr>
                <w:rFonts w:ascii="Arial" w:hAnsi="Arial" w:cs="Arial"/>
                <w:szCs w:val="24"/>
              </w:rPr>
              <w:t>3.</w:t>
            </w:r>
          </w:p>
        </w:tc>
      </w:tr>
    </w:tbl>
    <w:p w14:paraId="4889601B" w14:textId="77777777" w:rsidR="00B174DF" w:rsidRDefault="00B174DF" w:rsidP="00BA42D4">
      <w:pPr>
        <w:pStyle w:val="NoSpacing"/>
        <w:rPr>
          <w:rFonts w:ascii="Arial" w:hAnsi="Arial" w:cs="Arial"/>
          <w:b/>
        </w:rPr>
      </w:pPr>
    </w:p>
    <w:p w14:paraId="6E8CD009" w14:textId="77777777" w:rsidR="00B174DF" w:rsidRDefault="00B174DF" w:rsidP="00BA42D4">
      <w:pPr>
        <w:pStyle w:val="NoSpacing"/>
        <w:rPr>
          <w:rFonts w:ascii="Arial" w:hAnsi="Arial" w:cs="Arial"/>
          <w:b/>
        </w:rPr>
      </w:pPr>
    </w:p>
    <w:p w14:paraId="7EFBC31F" w14:textId="77777777" w:rsidR="00B174DF" w:rsidRDefault="00B174DF" w:rsidP="00BA42D4">
      <w:pPr>
        <w:pStyle w:val="NoSpacing"/>
        <w:rPr>
          <w:rFonts w:ascii="Arial" w:hAnsi="Arial" w:cs="Arial"/>
          <w:b/>
        </w:rPr>
      </w:pPr>
    </w:p>
    <w:p w14:paraId="6CC31315" w14:textId="77777777" w:rsidR="00AD30E0" w:rsidRDefault="00AD30E0" w:rsidP="00BA42D4">
      <w:pPr>
        <w:pStyle w:val="NoSpacing"/>
        <w:rPr>
          <w:rFonts w:ascii="Arial" w:hAnsi="Arial" w:cs="Arial"/>
          <w:b/>
        </w:rPr>
      </w:pPr>
    </w:p>
    <w:p w14:paraId="2488EA4E" w14:textId="688176CC" w:rsidR="00BA42D4" w:rsidRPr="002F6596" w:rsidRDefault="006D3919" w:rsidP="00BA42D4">
      <w:pPr>
        <w:pStyle w:val="NoSpacing"/>
        <w:rPr>
          <w:rFonts w:ascii="Arial" w:hAnsi="Arial" w:cs="Arial"/>
          <w:b/>
        </w:rPr>
      </w:pPr>
      <w:r>
        <w:rPr>
          <w:rFonts w:ascii="Arial" w:hAnsi="Arial" w:cs="Arial"/>
          <w:b/>
        </w:rPr>
        <w:t xml:space="preserve">Key Issues </w:t>
      </w:r>
      <w:r w:rsidR="00BA42D4" w:rsidRPr="002F6596">
        <w:rPr>
          <w:rFonts w:ascii="Arial" w:hAnsi="Arial" w:cs="Arial"/>
          <w:b/>
        </w:rPr>
        <w:t xml:space="preserve">Table </w:t>
      </w:r>
      <w:r w:rsidR="001C3B8A">
        <w:rPr>
          <w:rFonts w:ascii="Arial" w:hAnsi="Arial" w:cs="Arial"/>
          <w:b/>
        </w:rPr>
        <w:t>3</w:t>
      </w:r>
      <w:r w:rsidR="00BA42D4" w:rsidRPr="002F6596">
        <w:rPr>
          <w:rFonts w:ascii="Arial" w:hAnsi="Arial" w:cs="Arial"/>
          <w:b/>
        </w:rPr>
        <w:t>:</w:t>
      </w:r>
      <w:r w:rsidR="00BA42D4" w:rsidRPr="002F6596">
        <w:rPr>
          <w:rFonts w:ascii="Arial" w:hAnsi="Arial" w:cs="Arial"/>
        </w:rPr>
        <w:t xml:space="preserve"> </w:t>
      </w:r>
      <w:r w:rsidR="004D068C">
        <w:rPr>
          <w:rFonts w:ascii="Arial" w:hAnsi="Arial" w:cs="Arial"/>
          <w:b/>
        </w:rPr>
        <w:t>C</w:t>
      </w:r>
      <w:r w:rsidR="00BA42D4" w:rsidRPr="002F6596">
        <w:rPr>
          <w:rFonts w:ascii="Arial" w:hAnsi="Arial" w:cs="Arial"/>
          <w:b/>
        </w:rPr>
        <w:t>alculations and outputs</w:t>
      </w:r>
      <w:r w:rsidR="001A30C3">
        <w:rPr>
          <w:rFonts w:ascii="Arial" w:hAnsi="Arial" w:cs="Arial"/>
          <w:b/>
        </w:rPr>
        <w:t xml:space="preserve"> </w:t>
      </w:r>
    </w:p>
    <w:p w14:paraId="339185BB" w14:textId="77777777" w:rsidR="00BA42D4" w:rsidRPr="00B174DF" w:rsidRDefault="00BA42D4" w:rsidP="00BA42D4">
      <w:pPr>
        <w:pStyle w:val="NoSpacing"/>
        <w:rPr>
          <w:rFonts w:ascii="Arial" w:hAnsi="Arial" w:cs="Arial"/>
          <w:b/>
          <w:sz w:val="16"/>
          <w:szCs w:val="16"/>
        </w:rPr>
      </w:pPr>
    </w:p>
    <w:tbl>
      <w:tblPr>
        <w:tblStyle w:val="TableGrid"/>
        <w:tblW w:w="9662" w:type="dxa"/>
        <w:tblInd w:w="-5" w:type="dxa"/>
        <w:tblLook w:val="04A0" w:firstRow="1" w:lastRow="0" w:firstColumn="1" w:lastColumn="0" w:noHBand="0" w:noVBand="1"/>
        <w:tblDescription w:val="This table notes any issues identified by practitioners when reviewing the calculations and the output tables within the LHMA tool"/>
      </w:tblPr>
      <w:tblGrid>
        <w:gridCol w:w="5387"/>
        <w:gridCol w:w="4275"/>
      </w:tblGrid>
      <w:tr w:rsidR="00BA42D4" w:rsidRPr="00B174DF" w14:paraId="16FC2F1E" w14:textId="77777777" w:rsidTr="00B174DF">
        <w:trPr>
          <w:trHeight w:val="580"/>
          <w:tblHeader/>
        </w:trPr>
        <w:tc>
          <w:tcPr>
            <w:tcW w:w="5387" w:type="dxa"/>
          </w:tcPr>
          <w:p w14:paraId="70C43724" w14:textId="5B0FCED8" w:rsidR="00BA42D4" w:rsidRPr="00B174DF" w:rsidRDefault="00BA42D4" w:rsidP="00223A48">
            <w:pPr>
              <w:rPr>
                <w:rFonts w:ascii="Arial" w:hAnsi="Arial" w:cs="Arial"/>
                <w:color w:val="2E74B5" w:themeColor="accent1" w:themeShade="BF"/>
                <w:sz w:val="24"/>
                <w:szCs w:val="24"/>
              </w:rPr>
            </w:pPr>
            <w:bookmarkStart w:id="27" w:name="_Toc86229886"/>
            <w:r w:rsidRPr="00B174DF">
              <w:rPr>
                <w:rFonts w:ascii="Arial" w:hAnsi="Arial" w:cs="Arial"/>
                <w:color w:val="2E74B5" w:themeColor="accent1" w:themeShade="BF"/>
                <w:sz w:val="24"/>
                <w:szCs w:val="24"/>
              </w:rPr>
              <w:t>Calculations /</w:t>
            </w:r>
            <w:r w:rsidR="00B174DF">
              <w:rPr>
                <w:rFonts w:ascii="Arial" w:hAnsi="Arial" w:cs="Arial"/>
                <w:color w:val="2E74B5" w:themeColor="accent1" w:themeShade="BF"/>
                <w:sz w:val="24"/>
                <w:szCs w:val="24"/>
              </w:rPr>
              <w:t xml:space="preserve"> </w:t>
            </w:r>
            <w:r w:rsidRPr="00B174DF">
              <w:rPr>
                <w:rFonts w:ascii="Arial" w:hAnsi="Arial" w:cs="Arial"/>
                <w:color w:val="2E74B5" w:themeColor="accent1" w:themeShade="BF"/>
                <w:sz w:val="24"/>
                <w:szCs w:val="24"/>
              </w:rPr>
              <w:t>outputs</w:t>
            </w:r>
            <w:bookmarkEnd w:id="27"/>
          </w:p>
        </w:tc>
        <w:tc>
          <w:tcPr>
            <w:tcW w:w="4275" w:type="dxa"/>
          </w:tcPr>
          <w:p w14:paraId="3284429C" w14:textId="77777777" w:rsidR="00BA42D4" w:rsidRPr="00B174DF" w:rsidRDefault="00BA42D4" w:rsidP="00223A48">
            <w:pPr>
              <w:rPr>
                <w:rFonts w:ascii="Arial" w:hAnsi="Arial" w:cs="Arial"/>
                <w:color w:val="2E74B5" w:themeColor="accent1" w:themeShade="BF"/>
                <w:sz w:val="24"/>
                <w:szCs w:val="24"/>
              </w:rPr>
            </w:pPr>
            <w:bookmarkStart w:id="28" w:name="_Toc86229887"/>
            <w:r w:rsidRPr="00B174DF">
              <w:rPr>
                <w:rFonts w:ascii="Arial" w:hAnsi="Arial" w:cs="Arial"/>
                <w:color w:val="2E74B5" w:themeColor="accent1" w:themeShade="BF"/>
                <w:sz w:val="24"/>
                <w:szCs w:val="24"/>
              </w:rPr>
              <w:t>Key issues identified with the calculations / outputs</w:t>
            </w:r>
            <w:bookmarkEnd w:id="28"/>
          </w:p>
        </w:tc>
      </w:tr>
      <w:tr w:rsidR="00BA42D4" w:rsidRPr="002F6596" w14:paraId="72AFF504" w14:textId="77777777" w:rsidTr="00B174DF">
        <w:trPr>
          <w:trHeight w:val="736"/>
        </w:trPr>
        <w:tc>
          <w:tcPr>
            <w:tcW w:w="5387" w:type="dxa"/>
          </w:tcPr>
          <w:p w14:paraId="63A86092" w14:textId="65763E2E" w:rsidR="00BA42D4" w:rsidRPr="00D95981" w:rsidRDefault="00BA42D4" w:rsidP="008A4BBD">
            <w:pPr>
              <w:pStyle w:val="ListParagraph"/>
              <w:numPr>
                <w:ilvl w:val="0"/>
                <w:numId w:val="14"/>
              </w:numPr>
              <w:spacing w:after="161" w:line="248" w:lineRule="auto"/>
              <w:ind w:right="15"/>
              <w:rPr>
                <w:rFonts w:ascii="Arial" w:hAnsi="Arial" w:cs="Arial"/>
                <w:szCs w:val="24"/>
              </w:rPr>
            </w:pPr>
            <w:r w:rsidRPr="00D95981">
              <w:rPr>
                <w:rFonts w:ascii="Arial" w:hAnsi="Arial" w:cs="Arial"/>
                <w:szCs w:val="24"/>
              </w:rPr>
              <w:t xml:space="preserve">Market housing </w:t>
            </w:r>
            <w:r w:rsidR="001C3B8A">
              <w:rPr>
                <w:rFonts w:ascii="Arial" w:hAnsi="Arial" w:cs="Arial"/>
                <w:szCs w:val="24"/>
              </w:rPr>
              <w:t xml:space="preserve">need </w:t>
            </w:r>
            <w:r w:rsidRPr="00D95981">
              <w:rPr>
                <w:rFonts w:ascii="Arial" w:hAnsi="Arial" w:cs="Arial"/>
                <w:szCs w:val="24"/>
              </w:rPr>
              <w:t>covering owner occupier and private rented sector</w:t>
            </w:r>
          </w:p>
        </w:tc>
        <w:tc>
          <w:tcPr>
            <w:tcW w:w="4275" w:type="dxa"/>
          </w:tcPr>
          <w:p w14:paraId="4D8DB69A" w14:textId="77777777" w:rsidR="00BA42D4" w:rsidRPr="002F6596" w:rsidRDefault="00BA42D4" w:rsidP="002E19B5">
            <w:pPr>
              <w:rPr>
                <w:rFonts w:ascii="Arial" w:hAnsi="Arial" w:cs="Arial"/>
                <w:szCs w:val="24"/>
              </w:rPr>
            </w:pPr>
            <w:r w:rsidRPr="002F6596">
              <w:rPr>
                <w:rFonts w:ascii="Arial" w:hAnsi="Arial" w:cs="Arial"/>
                <w:szCs w:val="24"/>
              </w:rPr>
              <w:t>1.</w:t>
            </w:r>
          </w:p>
          <w:p w14:paraId="50A30B8F" w14:textId="77777777" w:rsidR="00BA42D4" w:rsidRPr="002F6596" w:rsidRDefault="00BA42D4" w:rsidP="002E19B5">
            <w:pPr>
              <w:rPr>
                <w:rFonts w:ascii="Arial" w:hAnsi="Arial" w:cs="Arial"/>
                <w:szCs w:val="24"/>
              </w:rPr>
            </w:pPr>
            <w:r w:rsidRPr="002F6596">
              <w:rPr>
                <w:rFonts w:ascii="Arial" w:hAnsi="Arial" w:cs="Arial"/>
                <w:szCs w:val="24"/>
              </w:rPr>
              <w:t>2.</w:t>
            </w:r>
          </w:p>
          <w:p w14:paraId="19FF5015" w14:textId="77777777" w:rsidR="00BA42D4" w:rsidRPr="002F6596" w:rsidRDefault="00BA42D4" w:rsidP="002E19B5">
            <w:pPr>
              <w:rPr>
                <w:rFonts w:ascii="Arial" w:hAnsi="Arial" w:cs="Arial"/>
                <w:szCs w:val="24"/>
              </w:rPr>
            </w:pPr>
            <w:r w:rsidRPr="002F6596">
              <w:rPr>
                <w:rFonts w:ascii="Arial" w:hAnsi="Arial" w:cs="Arial"/>
                <w:szCs w:val="24"/>
              </w:rPr>
              <w:t>3.</w:t>
            </w:r>
          </w:p>
        </w:tc>
      </w:tr>
      <w:tr w:rsidR="00BA42D4" w:rsidRPr="002F6596" w14:paraId="4136B557" w14:textId="77777777" w:rsidTr="00B174DF">
        <w:trPr>
          <w:trHeight w:val="818"/>
        </w:trPr>
        <w:tc>
          <w:tcPr>
            <w:tcW w:w="5387" w:type="dxa"/>
          </w:tcPr>
          <w:p w14:paraId="7363913C" w14:textId="4707E9D5" w:rsidR="00BA42D4" w:rsidRPr="0073396C" w:rsidRDefault="00BA42D4" w:rsidP="008A4BBD">
            <w:pPr>
              <w:pStyle w:val="ListParagraph"/>
              <w:numPr>
                <w:ilvl w:val="0"/>
                <w:numId w:val="14"/>
              </w:numPr>
              <w:spacing w:after="161" w:line="248" w:lineRule="auto"/>
              <w:ind w:right="15"/>
              <w:rPr>
                <w:rFonts w:ascii="Arial" w:hAnsi="Arial" w:cs="Arial"/>
                <w:szCs w:val="24"/>
              </w:rPr>
            </w:pPr>
            <w:r w:rsidRPr="00D95981">
              <w:rPr>
                <w:rFonts w:ascii="Arial" w:hAnsi="Arial" w:cs="Arial"/>
                <w:szCs w:val="24"/>
              </w:rPr>
              <w:t xml:space="preserve">Affordable housing </w:t>
            </w:r>
            <w:r w:rsidR="001C3B8A">
              <w:rPr>
                <w:rFonts w:ascii="Arial" w:hAnsi="Arial" w:cs="Arial"/>
                <w:szCs w:val="24"/>
              </w:rPr>
              <w:t xml:space="preserve">need </w:t>
            </w:r>
            <w:r w:rsidRPr="00D95981">
              <w:rPr>
                <w:rFonts w:ascii="Arial" w:hAnsi="Arial" w:cs="Arial"/>
                <w:szCs w:val="24"/>
              </w:rPr>
              <w:t>covering social rent and immediate housing</w:t>
            </w:r>
          </w:p>
        </w:tc>
        <w:tc>
          <w:tcPr>
            <w:tcW w:w="4275" w:type="dxa"/>
          </w:tcPr>
          <w:p w14:paraId="4DC7A84D" w14:textId="77777777" w:rsidR="00BA42D4" w:rsidRPr="002F6596" w:rsidRDefault="00BA42D4" w:rsidP="002E19B5">
            <w:pPr>
              <w:rPr>
                <w:rFonts w:ascii="Arial" w:hAnsi="Arial" w:cs="Arial"/>
                <w:szCs w:val="24"/>
              </w:rPr>
            </w:pPr>
            <w:r w:rsidRPr="002F6596">
              <w:rPr>
                <w:rFonts w:ascii="Arial" w:hAnsi="Arial" w:cs="Arial"/>
                <w:szCs w:val="24"/>
              </w:rPr>
              <w:t>1.</w:t>
            </w:r>
          </w:p>
          <w:p w14:paraId="7F907566" w14:textId="77777777" w:rsidR="00BA42D4" w:rsidRPr="002F6596" w:rsidRDefault="00BA42D4" w:rsidP="002E19B5">
            <w:pPr>
              <w:rPr>
                <w:rFonts w:ascii="Arial" w:hAnsi="Arial" w:cs="Arial"/>
                <w:szCs w:val="24"/>
              </w:rPr>
            </w:pPr>
            <w:r w:rsidRPr="002F6596">
              <w:rPr>
                <w:rFonts w:ascii="Arial" w:hAnsi="Arial" w:cs="Arial"/>
                <w:szCs w:val="24"/>
              </w:rPr>
              <w:t>2.</w:t>
            </w:r>
          </w:p>
          <w:p w14:paraId="63F4CBAE" w14:textId="77777777" w:rsidR="00BA42D4" w:rsidRPr="002F6596" w:rsidRDefault="00BA42D4" w:rsidP="002E19B5">
            <w:pPr>
              <w:rPr>
                <w:rFonts w:ascii="Arial" w:hAnsi="Arial" w:cs="Arial"/>
                <w:szCs w:val="24"/>
              </w:rPr>
            </w:pPr>
            <w:r w:rsidRPr="002F6596">
              <w:rPr>
                <w:rFonts w:ascii="Arial" w:hAnsi="Arial" w:cs="Arial"/>
                <w:szCs w:val="24"/>
              </w:rPr>
              <w:t>3.</w:t>
            </w:r>
          </w:p>
        </w:tc>
      </w:tr>
      <w:tr w:rsidR="00BA42D4" w:rsidRPr="002F6596" w14:paraId="13893783" w14:textId="77777777" w:rsidTr="00B174DF">
        <w:trPr>
          <w:trHeight w:val="702"/>
        </w:trPr>
        <w:tc>
          <w:tcPr>
            <w:tcW w:w="5387" w:type="dxa"/>
          </w:tcPr>
          <w:p w14:paraId="56569912" w14:textId="2927ED19" w:rsidR="00BA42D4" w:rsidRPr="00D95981" w:rsidRDefault="00BA42D4" w:rsidP="008A4BBD">
            <w:pPr>
              <w:pStyle w:val="ListParagraph"/>
              <w:numPr>
                <w:ilvl w:val="0"/>
                <w:numId w:val="14"/>
              </w:numPr>
              <w:spacing w:after="161" w:line="248" w:lineRule="auto"/>
              <w:ind w:right="15"/>
              <w:rPr>
                <w:rFonts w:ascii="Arial" w:hAnsi="Arial" w:cs="Arial"/>
                <w:szCs w:val="24"/>
              </w:rPr>
            </w:pPr>
            <w:r w:rsidRPr="00D95981">
              <w:rPr>
                <w:rFonts w:ascii="Arial" w:hAnsi="Arial" w:cs="Arial"/>
                <w:szCs w:val="24"/>
              </w:rPr>
              <w:t>Scenario testing tables</w:t>
            </w:r>
          </w:p>
        </w:tc>
        <w:tc>
          <w:tcPr>
            <w:tcW w:w="4275" w:type="dxa"/>
          </w:tcPr>
          <w:p w14:paraId="533B3203" w14:textId="77777777" w:rsidR="00BA42D4" w:rsidRPr="002F6596" w:rsidRDefault="00BA42D4" w:rsidP="002E19B5">
            <w:pPr>
              <w:rPr>
                <w:rFonts w:ascii="Arial" w:hAnsi="Arial" w:cs="Arial"/>
                <w:szCs w:val="24"/>
              </w:rPr>
            </w:pPr>
            <w:r w:rsidRPr="002F6596">
              <w:rPr>
                <w:rFonts w:ascii="Arial" w:hAnsi="Arial" w:cs="Arial"/>
                <w:szCs w:val="24"/>
              </w:rPr>
              <w:t>1.</w:t>
            </w:r>
          </w:p>
          <w:p w14:paraId="20FA7B34" w14:textId="77777777" w:rsidR="00BA42D4" w:rsidRPr="002F6596" w:rsidRDefault="00BA42D4" w:rsidP="002E19B5">
            <w:pPr>
              <w:rPr>
                <w:rFonts w:ascii="Arial" w:hAnsi="Arial" w:cs="Arial"/>
                <w:szCs w:val="24"/>
              </w:rPr>
            </w:pPr>
            <w:r w:rsidRPr="002F6596">
              <w:rPr>
                <w:rFonts w:ascii="Arial" w:hAnsi="Arial" w:cs="Arial"/>
                <w:szCs w:val="24"/>
              </w:rPr>
              <w:t>2.</w:t>
            </w:r>
          </w:p>
          <w:p w14:paraId="445532C3" w14:textId="77777777" w:rsidR="00BA42D4" w:rsidRPr="002F6596" w:rsidRDefault="00BA42D4" w:rsidP="002E19B5">
            <w:pPr>
              <w:rPr>
                <w:rFonts w:ascii="Arial" w:hAnsi="Arial" w:cs="Arial"/>
                <w:szCs w:val="24"/>
              </w:rPr>
            </w:pPr>
            <w:r w:rsidRPr="002F6596">
              <w:rPr>
                <w:rFonts w:ascii="Arial" w:hAnsi="Arial" w:cs="Arial"/>
                <w:szCs w:val="24"/>
              </w:rPr>
              <w:t>3.</w:t>
            </w:r>
          </w:p>
        </w:tc>
      </w:tr>
      <w:tr w:rsidR="00BA42D4" w:rsidRPr="002F6596" w14:paraId="4AFE8E30" w14:textId="77777777" w:rsidTr="00B174DF">
        <w:trPr>
          <w:trHeight w:val="784"/>
        </w:trPr>
        <w:tc>
          <w:tcPr>
            <w:tcW w:w="5387" w:type="dxa"/>
          </w:tcPr>
          <w:p w14:paraId="371BBD02" w14:textId="5D1F9AD7" w:rsidR="00BA42D4" w:rsidRPr="00D95981" w:rsidRDefault="00790A0F" w:rsidP="008A4BBD">
            <w:pPr>
              <w:pStyle w:val="ListParagraph"/>
              <w:numPr>
                <w:ilvl w:val="0"/>
                <w:numId w:val="14"/>
              </w:numPr>
              <w:spacing w:after="161" w:line="248" w:lineRule="auto"/>
              <w:ind w:right="15"/>
              <w:rPr>
                <w:rFonts w:ascii="Arial" w:hAnsi="Arial" w:cs="Arial"/>
                <w:szCs w:val="24"/>
              </w:rPr>
            </w:pPr>
            <w:r>
              <w:rPr>
                <w:rFonts w:ascii="Arial" w:hAnsi="Arial" w:cs="Arial"/>
                <w:szCs w:val="24"/>
              </w:rPr>
              <w:t xml:space="preserve">Five </w:t>
            </w:r>
            <w:r w:rsidR="00BA42D4" w:rsidRPr="00D95981">
              <w:rPr>
                <w:rFonts w:ascii="Arial" w:hAnsi="Arial" w:cs="Arial"/>
                <w:szCs w:val="24"/>
              </w:rPr>
              <w:t>year outputs / 10 year outputs</w:t>
            </w:r>
          </w:p>
        </w:tc>
        <w:tc>
          <w:tcPr>
            <w:tcW w:w="4275" w:type="dxa"/>
          </w:tcPr>
          <w:p w14:paraId="3E2ECE5E" w14:textId="77777777" w:rsidR="00BA42D4" w:rsidRPr="002F6596" w:rsidRDefault="00BA42D4" w:rsidP="002E19B5">
            <w:pPr>
              <w:rPr>
                <w:rFonts w:ascii="Arial" w:hAnsi="Arial" w:cs="Arial"/>
                <w:szCs w:val="24"/>
              </w:rPr>
            </w:pPr>
            <w:r w:rsidRPr="002F6596">
              <w:rPr>
                <w:rFonts w:ascii="Arial" w:hAnsi="Arial" w:cs="Arial"/>
                <w:szCs w:val="24"/>
              </w:rPr>
              <w:t>1.</w:t>
            </w:r>
          </w:p>
          <w:p w14:paraId="24AFC16B" w14:textId="77777777" w:rsidR="00BA42D4" w:rsidRPr="002F6596" w:rsidRDefault="00BA42D4" w:rsidP="002E19B5">
            <w:pPr>
              <w:rPr>
                <w:rFonts w:ascii="Arial" w:hAnsi="Arial" w:cs="Arial"/>
                <w:szCs w:val="24"/>
              </w:rPr>
            </w:pPr>
            <w:r w:rsidRPr="002F6596">
              <w:rPr>
                <w:rFonts w:ascii="Arial" w:hAnsi="Arial" w:cs="Arial"/>
                <w:szCs w:val="24"/>
              </w:rPr>
              <w:t>2.</w:t>
            </w:r>
          </w:p>
          <w:p w14:paraId="059BF47A" w14:textId="77777777" w:rsidR="00BA42D4" w:rsidRPr="002F6596" w:rsidRDefault="00BA42D4" w:rsidP="002E19B5">
            <w:pPr>
              <w:rPr>
                <w:rFonts w:ascii="Arial" w:hAnsi="Arial" w:cs="Arial"/>
                <w:szCs w:val="24"/>
              </w:rPr>
            </w:pPr>
            <w:r w:rsidRPr="002F6596">
              <w:rPr>
                <w:rFonts w:ascii="Arial" w:hAnsi="Arial" w:cs="Arial"/>
                <w:szCs w:val="24"/>
              </w:rPr>
              <w:t>3.</w:t>
            </w:r>
          </w:p>
        </w:tc>
      </w:tr>
    </w:tbl>
    <w:p w14:paraId="45C06AB1" w14:textId="77777777" w:rsidR="00B174DF" w:rsidRDefault="00B174DF" w:rsidP="00BA42D4">
      <w:pPr>
        <w:pStyle w:val="ListParagraph"/>
        <w:ind w:left="0"/>
        <w:rPr>
          <w:rFonts w:ascii="Arial" w:hAnsi="Arial" w:cs="Arial"/>
          <w:b/>
        </w:rPr>
      </w:pPr>
    </w:p>
    <w:p w14:paraId="365A2488" w14:textId="77777777" w:rsidR="00BA42D4" w:rsidRPr="00B174DF" w:rsidRDefault="00BA42D4" w:rsidP="00BA42D4">
      <w:pPr>
        <w:pStyle w:val="ListParagraph"/>
        <w:spacing w:after="0"/>
        <w:ind w:left="360"/>
        <w:rPr>
          <w:rFonts w:ascii="Arial" w:hAnsi="Arial" w:cs="Arial"/>
          <w:sz w:val="16"/>
          <w:szCs w:val="16"/>
        </w:rPr>
      </w:pPr>
      <w:r w:rsidRPr="002F6596">
        <w:rPr>
          <w:rFonts w:ascii="Arial" w:hAnsi="Arial" w:cs="Arial"/>
          <w:szCs w:val="24"/>
        </w:rPr>
        <w:t xml:space="preserve"> </w:t>
      </w:r>
    </w:p>
    <w:p w14:paraId="33968C4D" w14:textId="77777777" w:rsidR="004543D2" w:rsidRDefault="004543D2" w:rsidP="00B174DF">
      <w:pPr>
        <w:spacing w:after="47"/>
        <w:rPr>
          <w:rFonts w:ascii="Arial" w:hAnsi="Arial" w:cs="Arial"/>
          <w:color w:val="2F3F7F"/>
          <w:sz w:val="16"/>
          <w:szCs w:val="16"/>
        </w:rPr>
        <w:sectPr w:rsidR="004543D2" w:rsidSect="00305A02">
          <w:pgSz w:w="11906" w:h="16838"/>
          <w:pgMar w:top="1440" w:right="1440" w:bottom="1440" w:left="1440" w:header="708" w:footer="708" w:gutter="0"/>
          <w:cols w:space="708"/>
          <w:titlePg/>
          <w:docGrid w:linePitch="360"/>
        </w:sectPr>
      </w:pPr>
    </w:p>
    <w:p w14:paraId="004D2868" w14:textId="799B1CFE" w:rsidR="00D665AD" w:rsidRDefault="00D665AD" w:rsidP="00B174DF">
      <w:pPr>
        <w:spacing w:after="47"/>
        <w:rPr>
          <w:rStyle w:val="Heading1Char"/>
          <w:rFonts w:ascii="Arial" w:hAnsi="Arial" w:cs="Arial"/>
        </w:rPr>
      </w:pPr>
      <w:bookmarkStart w:id="29" w:name="_Toc97787221"/>
      <w:r>
        <w:rPr>
          <w:rStyle w:val="Heading1Char"/>
          <w:rFonts w:ascii="Arial" w:hAnsi="Arial" w:cs="Arial"/>
        </w:rPr>
        <w:t>Appendix</w:t>
      </w:r>
      <w:r w:rsidRPr="002F6596">
        <w:rPr>
          <w:rStyle w:val="Heading1Char"/>
          <w:rFonts w:ascii="Arial" w:hAnsi="Arial" w:cs="Arial"/>
        </w:rPr>
        <w:t xml:space="preserve"> </w:t>
      </w:r>
      <w:r>
        <w:rPr>
          <w:rStyle w:val="Heading1Char"/>
          <w:rFonts w:ascii="Arial" w:hAnsi="Arial" w:cs="Arial"/>
        </w:rPr>
        <w:t>B</w:t>
      </w:r>
      <w:r w:rsidRPr="002F6596">
        <w:rPr>
          <w:rStyle w:val="Heading1Char"/>
          <w:rFonts w:ascii="Arial" w:hAnsi="Arial" w:cs="Arial"/>
        </w:rPr>
        <w:t xml:space="preserve"> – </w:t>
      </w:r>
      <w:r>
        <w:rPr>
          <w:rStyle w:val="Heading1Char"/>
          <w:rFonts w:ascii="Arial" w:hAnsi="Arial" w:cs="Arial"/>
        </w:rPr>
        <w:t>Example of the output summary tables from the LHMA tool</w:t>
      </w:r>
      <w:bookmarkEnd w:id="29"/>
    </w:p>
    <w:p w14:paraId="64C0197A" w14:textId="77777777" w:rsidR="00AC4CDF" w:rsidRPr="00AC4CDF" w:rsidRDefault="00AC4CDF" w:rsidP="00B174DF">
      <w:pPr>
        <w:spacing w:after="47"/>
        <w:rPr>
          <w:rStyle w:val="Heading1Char"/>
          <w:rFonts w:ascii="Arial" w:hAnsi="Arial" w:cs="Arial"/>
          <w:sz w:val="16"/>
          <w:szCs w:val="16"/>
        </w:rPr>
      </w:pPr>
    </w:p>
    <w:p w14:paraId="1AEB2EAE" w14:textId="6E46C6FC" w:rsidR="00D665AD" w:rsidRDefault="00FD18EC" w:rsidP="00B174DF">
      <w:pPr>
        <w:spacing w:after="47"/>
        <w:rPr>
          <w:rStyle w:val="Heading1Char"/>
          <w:rFonts w:ascii="Arial" w:hAnsi="Arial" w:cs="Arial"/>
        </w:rPr>
      </w:pPr>
      <w:r>
        <w:rPr>
          <w:noProof/>
          <w:lang w:eastAsia="en-GB"/>
        </w:rPr>
        <w:drawing>
          <wp:anchor distT="0" distB="0" distL="114300" distR="114300" simplePos="0" relativeHeight="251674624" behindDoc="0" locked="0" layoutInCell="1" allowOverlap="1" wp14:anchorId="2C4CB246" wp14:editId="0501B23F">
            <wp:simplePos x="0" y="0"/>
            <wp:positionH relativeFrom="column">
              <wp:posOffset>0</wp:posOffset>
            </wp:positionH>
            <wp:positionV relativeFrom="paragraph">
              <wp:posOffset>3175</wp:posOffset>
            </wp:positionV>
            <wp:extent cx="5731510" cy="2066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731510" cy="2066925"/>
                    </a:xfrm>
                    <a:prstGeom prst="rect">
                      <a:avLst/>
                    </a:prstGeom>
                  </pic:spPr>
                </pic:pic>
              </a:graphicData>
            </a:graphic>
            <wp14:sizeRelH relativeFrom="page">
              <wp14:pctWidth>0</wp14:pctWidth>
            </wp14:sizeRelH>
            <wp14:sizeRelV relativeFrom="page">
              <wp14:pctHeight>0</wp14:pctHeight>
            </wp14:sizeRelV>
          </wp:anchor>
        </w:drawing>
      </w:r>
    </w:p>
    <w:p w14:paraId="38A38843" w14:textId="03B250E4" w:rsidR="00EC739A" w:rsidRDefault="00EC739A" w:rsidP="00B174DF">
      <w:pPr>
        <w:spacing w:after="47"/>
        <w:rPr>
          <w:rStyle w:val="Heading1Char"/>
          <w:rFonts w:ascii="Arial" w:hAnsi="Arial" w:cs="Arial"/>
        </w:rPr>
      </w:pPr>
    </w:p>
    <w:p w14:paraId="72DFD182" w14:textId="47FBE926" w:rsidR="00EC739A" w:rsidRDefault="00EC739A" w:rsidP="00B174DF">
      <w:pPr>
        <w:spacing w:after="47"/>
        <w:rPr>
          <w:rStyle w:val="Heading1Char"/>
          <w:rFonts w:ascii="Arial" w:hAnsi="Arial" w:cs="Arial"/>
        </w:rPr>
      </w:pPr>
    </w:p>
    <w:p w14:paraId="26AFC4A5" w14:textId="781BC8B6" w:rsidR="00EC739A" w:rsidRDefault="00EC739A" w:rsidP="00B174DF">
      <w:pPr>
        <w:spacing w:after="47"/>
        <w:rPr>
          <w:rStyle w:val="Heading1Char"/>
          <w:rFonts w:ascii="Arial" w:hAnsi="Arial" w:cs="Arial"/>
        </w:rPr>
      </w:pPr>
    </w:p>
    <w:p w14:paraId="1D946C99" w14:textId="5CEDF338" w:rsidR="00EC739A" w:rsidRDefault="00EC739A" w:rsidP="00B174DF">
      <w:pPr>
        <w:spacing w:after="47"/>
        <w:rPr>
          <w:rStyle w:val="Heading1Char"/>
          <w:rFonts w:ascii="Arial" w:hAnsi="Arial" w:cs="Arial"/>
        </w:rPr>
      </w:pPr>
    </w:p>
    <w:p w14:paraId="50CC785F" w14:textId="6B90D374" w:rsidR="00EC739A" w:rsidRDefault="00FD18EC" w:rsidP="00B174DF">
      <w:pPr>
        <w:spacing w:after="47"/>
        <w:rPr>
          <w:rStyle w:val="Heading1Char"/>
          <w:rFonts w:ascii="Arial" w:hAnsi="Arial" w:cs="Arial"/>
        </w:rPr>
      </w:pPr>
      <w:r>
        <w:rPr>
          <w:noProof/>
          <w:lang w:eastAsia="en-GB"/>
        </w:rPr>
        <w:drawing>
          <wp:anchor distT="0" distB="0" distL="114300" distR="114300" simplePos="0" relativeHeight="251675648" behindDoc="0" locked="0" layoutInCell="1" allowOverlap="1" wp14:anchorId="34FE5130" wp14:editId="62DF34BA">
            <wp:simplePos x="0" y="0"/>
            <wp:positionH relativeFrom="margin">
              <wp:posOffset>0</wp:posOffset>
            </wp:positionH>
            <wp:positionV relativeFrom="paragraph">
              <wp:posOffset>335280</wp:posOffset>
            </wp:positionV>
            <wp:extent cx="5731510" cy="31165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731826" cy="3116752"/>
                    </a:xfrm>
                    <a:prstGeom prst="rect">
                      <a:avLst/>
                    </a:prstGeom>
                  </pic:spPr>
                </pic:pic>
              </a:graphicData>
            </a:graphic>
            <wp14:sizeRelH relativeFrom="page">
              <wp14:pctWidth>0</wp14:pctWidth>
            </wp14:sizeRelH>
            <wp14:sizeRelV relativeFrom="page">
              <wp14:pctHeight>0</wp14:pctHeight>
            </wp14:sizeRelV>
          </wp:anchor>
        </w:drawing>
      </w:r>
    </w:p>
    <w:p w14:paraId="2EB55ACE" w14:textId="02B4C25B" w:rsidR="00A86085" w:rsidRDefault="00A86085" w:rsidP="00B174DF">
      <w:pPr>
        <w:spacing w:after="47"/>
        <w:rPr>
          <w:rStyle w:val="Heading1Char"/>
          <w:rFonts w:ascii="Arial" w:hAnsi="Arial" w:cs="Arial"/>
        </w:rPr>
      </w:pPr>
    </w:p>
    <w:p w14:paraId="088DB609" w14:textId="20895162" w:rsidR="00A86085" w:rsidRDefault="00A86085" w:rsidP="00B174DF">
      <w:pPr>
        <w:spacing w:after="47"/>
        <w:rPr>
          <w:rStyle w:val="Heading1Char"/>
          <w:rFonts w:ascii="Arial" w:hAnsi="Arial" w:cs="Arial"/>
        </w:rPr>
      </w:pPr>
    </w:p>
    <w:p w14:paraId="2324104A" w14:textId="3991A48D" w:rsidR="00A86085" w:rsidRDefault="00A86085" w:rsidP="00B174DF">
      <w:pPr>
        <w:spacing w:after="47"/>
        <w:rPr>
          <w:rStyle w:val="Heading1Char"/>
          <w:rFonts w:ascii="Arial" w:hAnsi="Arial" w:cs="Arial"/>
        </w:rPr>
      </w:pPr>
    </w:p>
    <w:p w14:paraId="23627B82" w14:textId="1D4D8AFB" w:rsidR="00A86085" w:rsidRDefault="00A86085" w:rsidP="00B174DF">
      <w:pPr>
        <w:spacing w:after="47"/>
        <w:rPr>
          <w:rStyle w:val="Heading1Char"/>
          <w:rFonts w:ascii="Arial" w:hAnsi="Arial" w:cs="Arial"/>
        </w:rPr>
      </w:pPr>
    </w:p>
    <w:p w14:paraId="00FBBAFA" w14:textId="76408BFD" w:rsidR="00A86085" w:rsidRDefault="00A86085" w:rsidP="00B174DF">
      <w:pPr>
        <w:spacing w:after="47"/>
        <w:rPr>
          <w:rStyle w:val="Heading1Char"/>
          <w:rFonts w:ascii="Arial" w:hAnsi="Arial" w:cs="Arial"/>
        </w:rPr>
      </w:pPr>
    </w:p>
    <w:p w14:paraId="535EF774" w14:textId="1CAB43EC" w:rsidR="00A86085" w:rsidRDefault="00A86085" w:rsidP="00B174DF">
      <w:pPr>
        <w:spacing w:after="47"/>
        <w:rPr>
          <w:rStyle w:val="Heading1Char"/>
          <w:rFonts w:ascii="Arial" w:hAnsi="Arial" w:cs="Arial"/>
        </w:rPr>
      </w:pPr>
    </w:p>
    <w:p w14:paraId="4D8FE4B5" w14:textId="2445D623" w:rsidR="00A86085" w:rsidRDefault="00A86085" w:rsidP="00B174DF">
      <w:pPr>
        <w:spacing w:after="47"/>
        <w:rPr>
          <w:rStyle w:val="Heading1Char"/>
          <w:rFonts w:ascii="Arial" w:hAnsi="Arial" w:cs="Arial"/>
        </w:rPr>
      </w:pPr>
    </w:p>
    <w:p w14:paraId="2634C326" w14:textId="512F58C1" w:rsidR="00A86085" w:rsidRDefault="00A86085" w:rsidP="00B174DF">
      <w:pPr>
        <w:spacing w:after="47"/>
        <w:rPr>
          <w:rStyle w:val="Heading1Char"/>
          <w:rFonts w:ascii="Arial" w:hAnsi="Arial" w:cs="Arial"/>
        </w:rPr>
      </w:pPr>
    </w:p>
    <w:p w14:paraId="206CB6B0" w14:textId="05A937DC" w:rsidR="00A86085" w:rsidRDefault="00A86085" w:rsidP="00B174DF">
      <w:pPr>
        <w:spacing w:after="47"/>
        <w:rPr>
          <w:rStyle w:val="Heading1Char"/>
          <w:rFonts w:ascii="Arial" w:hAnsi="Arial" w:cs="Arial"/>
        </w:rPr>
      </w:pPr>
    </w:p>
    <w:p w14:paraId="47D0B60F" w14:textId="73DFC0AF" w:rsidR="00A86085" w:rsidRDefault="00FD18EC" w:rsidP="00B174DF">
      <w:pPr>
        <w:spacing w:after="47"/>
        <w:rPr>
          <w:rStyle w:val="Heading1Char"/>
          <w:rFonts w:ascii="Arial" w:hAnsi="Arial" w:cs="Arial"/>
        </w:rPr>
      </w:pPr>
      <w:r>
        <w:rPr>
          <w:noProof/>
          <w:lang w:eastAsia="en-GB"/>
        </w:rPr>
        <w:drawing>
          <wp:anchor distT="0" distB="0" distL="114300" distR="114300" simplePos="0" relativeHeight="251676672" behindDoc="0" locked="0" layoutInCell="1" allowOverlap="1" wp14:anchorId="69EFEAB7" wp14:editId="725515DC">
            <wp:simplePos x="0" y="0"/>
            <wp:positionH relativeFrom="column">
              <wp:posOffset>0</wp:posOffset>
            </wp:positionH>
            <wp:positionV relativeFrom="paragraph">
              <wp:posOffset>3423</wp:posOffset>
            </wp:positionV>
            <wp:extent cx="5731510" cy="25044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31510" cy="2504440"/>
                    </a:xfrm>
                    <a:prstGeom prst="rect">
                      <a:avLst/>
                    </a:prstGeom>
                  </pic:spPr>
                </pic:pic>
              </a:graphicData>
            </a:graphic>
            <wp14:sizeRelH relativeFrom="page">
              <wp14:pctWidth>0</wp14:pctWidth>
            </wp14:sizeRelH>
            <wp14:sizeRelV relativeFrom="page">
              <wp14:pctHeight>0</wp14:pctHeight>
            </wp14:sizeRelV>
          </wp:anchor>
        </w:drawing>
      </w:r>
    </w:p>
    <w:p w14:paraId="6F16F41B" w14:textId="5E9FA5F8" w:rsidR="00A86085" w:rsidRDefault="00A86085" w:rsidP="00B174DF">
      <w:pPr>
        <w:spacing w:after="47"/>
        <w:rPr>
          <w:rStyle w:val="Heading1Char"/>
          <w:rFonts w:ascii="Arial" w:hAnsi="Arial" w:cs="Arial"/>
        </w:rPr>
      </w:pPr>
    </w:p>
    <w:p w14:paraId="2DAF062B" w14:textId="2E8C68C1" w:rsidR="00A86085" w:rsidRDefault="00A86085" w:rsidP="00B174DF">
      <w:pPr>
        <w:spacing w:after="47"/>
        <w:rPr>
          <w:rStyle w:val="Heading1Char"/>
          <w:rFonts w:ascii="Arial" w:hAnsi="Arial" w:cs="Arial"/>
        </w:rPr>
      </w:pPr>
    </w:p>
    <w:p w14:paraId="5B9B7261" w14:textId="7B981F77" w:rsidR="00A86085" w:rsidRDefault="00A86085" w:rsidP="00B174DF">
      <w:pPr>
        <w:spacing w:after="47"/>
        <w:rPr>
          <w:rStyle w:val="Heading1Char"/>
          <w:rFonts w:ascii="Arial" w:hAnsi="Arial" w:cs="Arial"/>
        </w:rPr>
      </w:pPr>
    </w:p>
    <w:p w14:paraId="4297EDB0" w14:textId="220A5387" w:rsidR="00A86085" w:rsidRDefault="00A86085" w:rsidP="00B174DF">
      <w:pPr>
        <w:spacing w:after="47"/>
        <w:rPr>
          <w:rStyle w:val="Heading1Char"/>
          <w:rFonts w:ascii="Arial" w:hAnsi="Arial" w:cs="Arial"/>
        </w:rPr>
      </w:pPr>
    </w:p>
    <w:p w14:paraId="5354BB30" w14:textId="1E94F64A" w:rsidR="00EC739A" w:rsidRDefault="00EC739A" w:rsidP="00B174DF">
      <w:pPr>
        <w:spacing w:after="47"/>
        <w:rPr>
          <w:rStyle w:val="Heading1Char"/>
          <w:rFonts w:ascii="Arial" w:hAnsi="Arial" w:cs="Arial"/>
        </w:rPr>
      </w:pPr>
    </w:p>
    <w:p w14:paraId="3723470C" w14:textId="153DD94E" w:rsidR="00EC739A" w:rsidRDefault="00EC739A" w:rsidP="00B174DF">
      <w:pPr>
        <w:spacing w:after="47"/>
        <w:rPr>
          <w:rStyle w:val="Heading1Char"/>
          <w:rFonts w:ascii="Arial" w:hAnsi="Arial" w:cs="Arial"/>
        </w:rPr>
      </w:pPr>
    </w:p>
    <w:p w14:paraId="27C7AE5D" w14:textId="47052BD2" w:rsidR="00EC739A" w:rsidRDefault="00EC739A" w:rsidP="00B174DF">
      <w:pPr>
        <w:spacing w:after="47"/>
        <w:rPr>
          <w:rStyle w:val="Heading1Char"/>
          <w:rFonts w:ascii="Arial" w:hAnsi="Arial" w:cs="Arial"/>
        </w:rPr>
      </w:pPr>
    </w:p>
    <w:p w14:paraId="4103DFDF" w14:textId="178851D0" w:rsidR="00EC739A" w:rsidRDefault="00FD18EC" w:rsidP="00B174DF">
      <w:pPr>
        <w:spacing w:after="47"/>
        <w:rPr>
          <w:rStyle w:val="Heading1Char"/>
          <w:rFonts w:ascii="Arial" w:hAnsi="Arial" w:cs="Arial"/>
        </w:rPr>
      </w:pPr>
      <w:r>
        <w:rPr>
          <w:noProof/>
          <w:lang w:eastAsia="en-GB"/>
        </w:rPr>
        <w:drawing>
          <wp:anchor distT="0" distB="0" distL="114300" distR="114300" simplePos="0" relativeHeight="251677696" behindDoc="0" locked="0" layoutInCell="1" allowOverlap="1" wp14:anchorId="63B748E4" wp14:editId="7B4A7791">
            <wp:simplePos x="0" y="0"/>
            <wp:positionH relativeFrom="column">
              <wp:posOffset>0</wp:posOffset>
            </wp:positionH>
            <wp:positionV relativeFrom="paragraph">
              <wp:posOffset>-319736</wp:posOffset>
            </wp:positionV>
            <wp:extent cx="5731510" cy="286321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31510" cy="2863215"/>
                    </a:xfrm>
                    <a:prstGeom prst="rect">
                      <a:avLst/>
                    </a:prstGeom>
                  </pic:spPr>
                </pic:pic>
              </a:graphicData>
            </a:graphic>
            <wp14:sizeRelH relativeFrom="page">
              <wp14:pctWidth>0</wp14:pctWidth>
            </wp14:sizeRelH>
            <wp14:sizeRelV relativeFrom="page">
              <wp14:pctHeight>0</wp14:pctHeight>
            </wp14:sizeRelV>
          </wp:anchor>
        </w:drawing>
      </w:r>
    </w:p>
    <w:p w14:paraId="4C02A760" w14:textId="60B47830" w:rsidR="00EC739A" w:rsidRDefault="00EC739A" w:rsidP="00B174DF">
      <w:pPr>
        <w:spacing w:after="47"/>
        <w:rPr>
          <w:rStyle w:val="Heading1Char"/>
          <w:rFonts w:ascii="Arial" w:hAnsi="Arial" w:cs="Arial"/>
        </w:rPr>
      </w:pPr>
    </w:p>
    <w:p w14:paraId="5B612310" w14:textId="7CEA82E5" w:rsidR="00EC739A" w:rsidRDefault="00EC739A" w:rsidP="00B174DF">
      <w:pPr>
        <w:spacing w:after="47"/>
        <w:rPr>
          <w:rStyle w:val="Heading1Char"/>
          <w:rFonts w:ascii="Arial" w:hAnsi="Arial" w:cs="Arial"/>
        </w:rPr>
      </w:pPr>
    </w:p>
    <w:p w14:paraId="2AD01CE1" w14:textId="5133293C" w:rsidR="00EC739A" w:rsidRDefault="00EC739A" w:rsidP="00B174DF">
      <w:pPr>
        <w:spacing w:after="47"/>
        <w:rPr>
          <w:rStyle w:val="Heading1Char"/>
          <w:rFonts w:ascii="Arial" w:hAnsi="Arial" w:cs="Arial"/>
        </w:rPr>
      </w:pPr>
    </w:p>
    <w:p w14:paraId="53E08116" w14:textId="65669587" w:rsidR="00EC739A" w:rsidRDefault="00EC739A" w:rsidP="00B174DF">
      <w:pPr>
        <w:spacing w:after="47"/>
        <w:rPr>
          <w:rStyle w:val="Heading1Char"/>
          <w:rFonts w:ascii="Arial" w:hAnsi="Arial" w:cs="Arial"/>
        </w:rPr>
      </w:pPr>
    </w:p>
    <w:p w14:paraId="28354DCC" w14:textId="2347DAD9" w:rsidR="00EC739A" w:rsidRDefault="00EC739A" w:rsidP="00B174DF">
      <w:pPr>
        <w:spacing w:after="47"/>
        <w:rPr>
          <w:rStyle w:val="Heading1Char"/>
          <w:rFonts w:ascii="Arial" w:hAnsi="Arial" w:cs="Arial"/>
        </w:rPr>
      </w:pPr>
    </w:p>
    <w:p w14:paraId="00126168" w14:textId="4E865D91" w:rsidR="00EC739A" w:rsidRDefault="00EC739A" w:rsidP="00B174DF">
      <w:pPr>
        <w:spacing w:after="47"/>
        <w:rPr>
          <w:rStyle w:val="Heading1Char"/>
          <w:rFonts w:ascii="Arial" w:hAnsi="Arial" w:cs="Arial"/>
        </w:rPr>
      </w:pPr>
    </w:p>
    <w:p w14:paraId="465FD4C4" w14:textId="012B4C36" w:rsidR="00EC739A" w:rsidRDefault="00FD18EC" w:rsidP="00B174DF">
      <w:pPr>
        <w:spacing w:after="47"/>
        <w:rPr>
          <w:rStyle w:val="Heading1Char"/>
          <w:rFonts w:ascii="Arial" w:hAnsi="Arial" w:cs="Arial"/>
        </w:rPr>
      </w:pPr>
      <w:r>
        <w:rPr>
          <w:noProof/>
          <w:lang w:eastAsia="en-GB"/>
        </w:rPr>
        <w:drawing>
          <wp:anchor distT="0" distB="0" distL="114300" distR="114300" simplePos="0" relativeHeight="251678720" behindDoc="0" locked="0" layoutInCell="1" allowOverlap="1" wp14:anchorId="3B665E37" wp14:editId="035027CB">
            <wp:simplePos x="0" y="0"/>
            <wp:positionH relativeFrom="column">
              <wp:posOffset>0</wp:posOffset>
            </wp:positionH>
            <wp:positionV relativeFrom="paragraph">
              <wp:posOffset>91109</wp:posOffset>
            </wp:positionV>
            <wp:extent cx="5731510" cy="2868295"/>
            <wp:effectExtent l="0" t="0" r="254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31510" cy="2868295"/>
                    </a:xfrm>
                    <a:prstGeom prst="rect">
                      <a:avLst/>
                    </a:prstGeom>
                  </pic:spPr>
                </pic:pic>
              </a:graphicData>
            </a:graphic>
            <wp14:sizeRelH relativeFrom="page">
              <wp14:pctWidth>0</wp14:pctWidth>
            </wp14:sizeRelH>
            <wp14:sizeRelV relativeFrom="page">
              <wp14:pctHeight>0</wp14:pctHeight>
            </wp14:sizeRelV>
          </wp:anchor>
        </w:drawing>
      </w:r>
    </w:p>
    <w:p w14:paraId="6CA02869" w14:textId="3AD64F42" w:rsidR="00EC739A" w:rsidRDefault="00EC739A" w:rsidP="00B174DF">
      <w:pPr>
        <w:spacing w:after="47"/>
        <w:rPr>
          <w:rStyle w:val="Heading1Char"/>
          <w:rFonts w:ascii="Arial" w:hAnsi="Arial" w:cs="Arial"/>
        </w:rPr>
      </w:pPr>
    </w:p>
    <w:p w14:paraId="7CECE8D0" w14:textId="34DA9B45" w:rsidR="00EC739A" w:rsidRDefault="00EC739A" w:rsidP="00B174DF">
      <w:pPr>
        <w:spacing w:after="47"/>
        <w:rPr>
          <w:rStyle w:val="Heading1Char"/>
          <w:rFonts w:ascii="Arial" w:hAnsi="Arial" w:cs="Arial"/>
        </w:rPr>
      </w:pPr>
    </w:p>
    <w:p w14:paraId="74AE5CFD" w14:textId="23344D91" w:rsidR="00EC739A" w:rsidRDefault="00EC739A" w:rsidP="00B174DF">
      <w:pPr>
        <w:spacing w:after="47"/>
        <w:rPr>
          <w:rStyle w:val="Heading1Char"/>
          <w:rFonts w:ascii="Arial" w:hAnsi="Arial" w:cs="Arial"/>
        </w:rPr>
      </w:pPr>
    </w:p>
    <w:p w14:paraId="09804B69" w14:textId="1A108D42" w:rsidR="00EC739A" w:rsidRDefault="00EC739A" w:rsidP="00B174DF">
      <w:pPr>
        <w:spacing w:after="47"/>
        <w:rPr>
          <w:rStyle w:val="Heading1Char"/>
          <w:rFonts w:ascii="Arial" w:hAnsi="Arial" w:cs="Arial"/>
        </w:rPr>
      </w:pPr>
    </w:p>
    <w:p w14:paraId="7577101F" w14:textId="113F4D56" w:rsidR="00EC739A" w:rsidRDefault="00EC739A" w:rsidP="00B174DF">
      <w:pPr>
        <w:spacing w:after="47"/>
        <w:rPr>
          <w:rStyle w:val="Heading1Char"/>
          <w:rFonts w:ascii="Arial" w:hAnsi="Arial" w:cs="Arial"/>
        </w:rPr>
      </w:pPr>
    </w:p>
    <w:p w14:paraId="448691AB" w14:textId="2875C6E0" w:rsidR="00EC739A" w:rsidRDefault="00EC739A" w:rsidP="00B174DF">
      <w:pPr>
        <w:spacing w:after="47"/>
        <w:rPr>
          <w:rStyle w:val="Heading1Char"/>
          <w:rFonts w:ascii="Arial" w:hAnsi="Arial" w:cs="Arial"/>
        </w:rPr>
      </w:pPr>
    </w:p>
    <w:p w14:paraId="4D6FB4BE" w14:textId="67BC7590" w:rsidR="00FD18EC" w:rsidRDefault="00FD18EC">
      <w:pPr>
        <w:rPr>
          <w:rStyle w:val="Heading1Char"/>
          <w:rFonts w:ascii="Arial" w:hAnsi="Arial" w:cs="Arial"/>
        </w:rPr>
      </w:pPr>
      <w:bookmarkStart w:id="30" w:name="_Toc97787222"/>
    </w:p>
    <w:p w14:paraId="2C28CBA1" w14:textId="43F6F4C5" w:rsidR="00FD18EC" w:rsidRDefault="00FD18EC">
      <w:pPr>
        <w:rPr>
          <w:rStyle w:val="Heading1Char"/>
          <w:rFonts w:ascii="Arial" w:hAnsi="Arial" w:cs="Arial"/>
        </w:rPr>
      </w:pPr>
      <w:r>
        <w:rPr>
          <w:noProof/>
          <w:lang w:eastAsia="en-GB"/>
        </w:rPr>
        <w:drawing>
          <wp:anchor distT="0" distB="0" distL="114300" distR="114300" simplePos="0" relativeHeight="251679744" behindDoc="0" locked="0" layoutInCell="1" allowOverlap="1" wp14:anchorId="547E54BE" wp14:editId="4A0FA5A2">
            <wp:simplePos x="0" y="0"/>
            <wp:positionH relativeFrom="column">
              <wp:posOffset>0</wp:posOffset>
            </wp:positionH>
            <wp:positionV relativeFrom="paragraph">
              <wp:posOffset>12396</wp:posOffset>
            </wp:positionV>
            <wp:extent cx="5731510" cy="2009775"/>
            <wp:effectExtent l="0" t="0" r="254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31510" cy="2009775"/>
                    </a:xfrm>
                    <a:prstGeom prst="rect">
                      <a:avLst/>
                    </a:prstGeom>
                  </pic:spPr>
                </pic:pic>
              </a:graphicData>
            </a:graphic>
          </wp:anchor>
        </w:drawing>
      </w:r>
    </w:p>
    <w:p w14:paraId="33DB1991" w14:textId="1AAFA540" w:rsidR="00FD18EC" w:rsidRDefault="00FD18EC">
      <w:pPr>
        <w:rPr>
          <w:rStyle w:val="Heading1Char"/>
          <w:rFonts w:ascii="Arial" w:hAnsi="Arial" w:cs="Arial"/>
        </w:rPr>
      </w:pPr>
    </w:p>
    <w:p w14:paraId="7D83227C" w14:textId="1C9F8759" w:rsidR="00FD18EC" w:rsidRDefault="00FD18EC">
      <w:pPr>
        <w:rPr>
          <w:rStyle w:val="Heading1Char"/>
          <w:rFonts w:ascii="Arial" w:hAnsi="Arial" w:cs="Arial"/>
        </w:rPr>
      </w:pPr>
    </w:p>
    <w:p w14:paraId="5C61C297" w14:textId="2F070EF1" w:rsidR="00FD18EC" w:rsidRDefault="00FD18EC">
      <w:pPr>
        <w:rPr>
          <w:rStyle w:val="Heading1Char"/>
          <w:rFonts w:ascii="Arial" w:hAnsi="Arial" w:cs="Arial"/>
        </w:rPr>
      </w:pPr>
    </w:p>
    <w:p w14:paraId="2EC03B39" w14:textId="1CD1B993" w:rsidR="00FD18EC" w:rsidRDefault="00FD18EC">
      <w:pPr>
        <w:rPr>
          <w:rStyle w:val="Heading1Char"/>
          <w:rFonts w:ascii="Arial" w:hAnsi="Arial" w:cs="Arial"/>
        </w:rPr>
      </w:pPr>
      <w:r>
        <w:rPr>
          <w:noProof/>
          <w:lang w:eastAsia="en-GB"/>
        </w:rPr>
        <w:drawing>
          <wp:anchor distT="0" distB="0" distL="114300" distR="114300" simplePos="0" relativeHeight="251680768" behindDoc="0" locked="0" layoutInCell="1" allowOverlap="1" wp14:anchorId="0F7108EF" wp14:editId="22219C88">
            <wp:simplePos x="0" y="0"/>
            <wp:positionH relativeFrom="margin">
              <wp:posOffset>6350</wp:posOffset>
            </wp:positionH>
            <wp:positionV relativeFrom="paragraph">
              <wp:posOffset>334949</wp:posOffset>
            </wp:positionV>
            <wp:extent cx="5731510" cy="170434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731510" cy="1704340"/>
                    </a:xfrm>
                    <a:prstGeom prst="rect">
                      <a:avLst/>
                    </a:prstGeom>
                  </pic:spPr>
                </pic:pic>
              </a:graphicData>
            </a:graphic>
          </wp:anchor>
        </w:drawing>
      </w:r>
    </w:p>
    <w:p w14:paraId="44B24E3B" w14:textId="0D9EB6A6" w:rsidR="00FD18EC" w:rsidRDefault="00FD18EC">
      <w:pPr>
        <w:rPr>
          <w:rStyle w:val="Heading1Char"/>
          <w:rFonts w:ascii="Arial" w:hAnsi="Arial" w:cs="Arial"/>
        </w:rPr>
      </w:pPr>
    </w:p>
    <w:p w14:paraId="10F9FC4E" w14:textId="3A5F14AB" w:rsidR="00FD18EC" w:rsidRDefault="00FD18EC">
      <w:pPr>
        <w:rPr>
          <w:rStyle w:val="Heading1Char"/>
          <w:rFonts w:ascii="Arial" w:hAnsi="Arial" w:cs="Arial"/>
        </w:rPr>
      </w:pPr>
      <w:r>
        <w:rPr>
          <w:rStyle w:val="Heading1Char"/>
          <w:rFonts w:ascii="Arial" w:hAnsi="Arial" w:cs="Arial"/>
        </w:rPr>
        <w:br w:type="page"/>
      </w:r>
    </w:p>
    <w:p w14:paraId="325BBA7B" w14:textId="024AF732" w:rsidR="00542C1E" w:rsidRDefault="004543D2" w:rsidP="00B174DF">
      <w:pPr>
        <w:spacing w:after="47"/>
        <w:rPr>
          <w:rStyle w:val="Heading1Char"/>
          <w:rFonts w:ascii="Arial" w:hAnsi="Arial" w:cs="Arial"/>
        </w:rPr>
      </w:pPr>
      <w:r>
        <w:rPr>
          <w:rStyle w:val="Heading1Char"/>
          <w:rFonts w:ascii="Arial" w:hAnsi="Arial" w:cs="Arial"/>
        </w:rPr>
        <w:t>Appendix</w:t>
      </w:r>
      <w:r w:rsidRPr="002F6596">
        <w:rPr>
          <w:rStyle w:val="Heading1Char"/>
          <w:rFonts w:ascii="Arial" w:hAnsi="Arial" w:cs="Arial"/>
        </w:rPr>
        <w:t xml:space="preserve"> </w:t>
      </w:r>
      <w:r w:rsidR="00D665AD">
        <w:rPr>
          <w:rStyle w:val="Heading1Char"/>
          <w:rFonts w:ascii="Arial" w:hAnsi="Arial" w:cs="Arial"/>
        </w:rPr>
        <w:t>C</w:t>
      </w:r>
      <w:r w:rsidRPr="002F6596">
        <w:rPr>
          <w:rStyle w:val="Heading1Char"/>
          <w:rFonts w:ascii="Arial" w:hAnsi="Arial" w:cs="Arial"/>
        </w:rPr>
        <w:t xml:space="preserve"> – </w:t>
      </w:r>
      <w:r>
        <w:rPr>
          <w:rStyle w:val="Heading1Char"/>
          <w:rFonts w:ascii="Arial" w:hAnsi="Arial" w:cs="Arial"/>
        </w:rPr>
        <w:t>Analysis of change in the additional housing need estimates</w:t>
      </w:r>
      <w:bookmarkEnd w:id="30"/>
    </w:p>
    <w:p w14:paraId="3ABB6CE9" w14:textId="77777777" w:rsidR="004543D2" w:rsidRDefault="004543D2" w:rsidP="00B174DF">
      <w:pPr>
        <w:spacing w:after="47"/>
        <w:rPr>
          <w:rFonts w:ascii="Arial" w:hAnsi="Arial" w:cs="Arial"/>
          <w:color w:val="2F3F7F"/>
          <w:sz w:val="16"/>
          <w:szCs w:val="16"/>
        </w:rPr>
      </w:pPr>
    </w:p>
    <w:tbl>
      <w:tblPr>
        <w:tblStyle w:val="TableGrid2"/>
        <w:tblW w:w="9634" w:type="dxa"/>
        <w:tblLook w:val="04A0" w:firstRow="1" w:lastRow="0" w:firstColumn="1" w:lastColumn="0" w:noHBand="0" w:noVBand="1"/>
      </w:tblPr>
      <w:tblGrid>
        <w:gridCol w:w="3964"/>
        <w:gridCol w:w="1134"/>
        <w:gridCol w:w="2211"/>
        <w:gridCol w:w="2325"/>
      </w:tblGrid>
      <w:tr w:rsidR="004543D2" w:rsidRPr="004543D2" w14:paraId="085BBC57" w14:textId="77777777" w:rsidTr="004543D2">
        <w:trPr>
          <w:trHeight w:val="390"/>
        </w:trPr>
        <w:tc>
          <w:tcPr>
            <w:tcW w:w="3964" w:type="dxa"/>
            <w:shd w:val="clear" w:color="auto" w:fill="DEEAF6" w:themeFill="accent1" w:themeFillTint="33"/>
          </w:tcPr>
          <w:p w14:paraId="437D6DC9" w14:textId="77777777" w:rsidR="004543D2" w:rsidRPr="004543D2" w:rsidRDefault="004543D2" w:rsidP="004543D2">
            <w:pPr>
              <w:rPr>
                <w:rFonts w:ascii="Arial" w:hAnsi="Arial" w:cs="Arial"/>
                <w:b/>
                <w:sz w:val="24"/>
                <w:szCs w:val="24"/>
              </w:rPr>
            </w:pPr>
            <w:r w:rsidRPr="004543D2">
              <w:rPr>
                <w:rFonts w:ascii="Arial" w:hAnsi="Arial" w:cs="Arial"/>
                <w:b/>
                <w:sz w:val="24"/>
                <w:szCs w:val="24"/>
              </w:rPr>
              <w:t>Annual additional housing need estimates</w:t>
            </w:r>
          </w:p>
        </w:tc>
        <w:tc>
          <w:tcPr>
            <w:tcW w:w="1134" w:type="dxa"/>
            <w:shd w:val="clear" w:color="auto" w:fill="DEEAF6" w:themeFill="accent1" w:themeFillTint="33"/>
          </w:tcPr>
          <w:p w14:paraId="1C7A2CB2" w14:textId="0D6EBAF5" w:rsidR="004543D2" w:rsidRPr="004543D2" w:rsidRDefault="004543D2" w:rsidP="004543D2">
            <w:pPr>
              <w:jc w:val="right"/>
              <w:rPr>
                <w:rFonts w:ascii="Arial" w:hAnsi="Arial" w:cs="Arial"/>
                <w:b/>
                <w:sz w:val="24"/>
                <w:szCs w:val="24"/>
              </w:rPr>
            </w:pPr>
            <w:r>
              <w:rPr>
                <w:rFonts w:ascii="Arial" w:hAnsi="Arial" w:cs="Arial"/>
                <w:b/>
                <w:sz w:val="24"/>
                <w:szCs w:val="24"/>
              </w:rPr>
              <w:t>Column index</w:t>
            </w:r>
          </w:p>
        </w:tc>
        <w:tc>
          <w:tcPr>
            <w:tcW w:w="2211" w:type="dxa"/>
            <w:shd w:val="clear" w:color="auto" w:fill="DEEAF6" w:themeFill="accent1" w:themeFillTint="33"/>
          </w:tcPr>
          <w:p w14:paraId="3DE98199" w14:textId="083CB862" w:rsidR="004543D2" w:rsidRPr="004543D2" w:rsidRDefault="004543D2" w:rsidP="004543D2">
            <w:pPr>
              <w:jc w:val="right"/>
              <w:rPr>
                <w:rFonts w:ascii="Arial" w:hAnsi="Arial" w:cs="Arial"/>
                <w:b/>
                <w:sz w:val="24"/>
                <w:szCs w:val="24"/>
              </w:rPr>
            </w:pPr>
            <w:r w:rsidRPr="004543D2">
              <w:rPr>
                <w:rFonts w:ascii="Arial" w:hAnsi="Arial" w:cs="Arial"/>
                <w:b/>
                <w:sz w:val="24"/>
                <w:szCs w:val="24"/>
              </w:rPr>
              <w:t>Current LHMA</w:t>
            </w:r>
          </w:p>
        </w:tc>
        <w:tc>
          <w:tcPr>
            <w:tcW w:w="2325" w:type="dxa"/>
            <w:shd w:val="clear" w:color="auto" w:fill="DEEAF6" w:themeFill="accent1" w:themeFillTint="33"/>
          </w:tcPr>
          <w:p w14:paraId="421DB2A8" w14:textId="334278F3" w:rsidR="004543D2" w:rsidRPr="004543D2" w:rsidRDefault="004543D2" w:rsidP="004543D2">
            <w:pPr>
              <w:jc w:val="right"/>
              <w:rPr>
                <w:rFonts w:ascii="Arial" w:hAnsi="Arial" w:cs="Arial"/>
                <w:b/>
                <w:sz w:val="24"/>
                <w:szCs w:val="24"/>
              </w:rPr>
            </w:pPr>
            <w:r w:rsidRPr="004543D2">
              <w:rPr>
                <w:rFonts w:ascii="Arial" w:hAnsi="Arial" w:cs="Arial"/>
                <w:b/>
                <w:sz w:val="24"/>
                <w:szCs w:val="24"/>
              </w:rPr>
              <w:t>Previous LHMA</w:t>
            </w:r>
          </w:p>
        </w:tc>
      </w:tr>
      <w:tr w:rsidR="004543D2" w:rsidRPr="004543D2" w14:paraId="65C01ECA" w14:textId="77777777" w:rsidTr="004543D2">
        <w:trPr>
          <w:trHeight w:val="412"/>
        </w:trPr>
        <w:tc>
          <w:tcPr>
            <w:tcW w:w="3964" w:type="dxa"/>
          </w:tcPr>
          <w:p w14:paraId="30937769" w14:textId="77777777" w:rsidR="004543D2" w:rsidRPr="004543D2" w:rsidRDefault="004543D2" w:rsidP="004543D2">
            <w:pPr>
              <w:rPr>
                <w:rFonts w:ascii="Arial" w:hAnsi="Arial" w:cs="Arial"/>
                <w:sz w:val="24"/>
                <w:szCs w:val="24"/>
              </w:rPr>
            </w:pPr>
          </w:p>
        </w:tc>
        <w:tc>
          <w:tcPr>
            <w:tcW w:w="1134" w:type="dxa"/>
          </w:tcPr>
          <w:p w14:paraId="2458D63B" w14:textId="77777777" w:rsidR="004543D2" w:rsidRPr="004543D2" w:rsidRDefault="004543D2" w:rsidP="004543D2">
            <w:pPr>
              <w:jc w:val="right"/>
              <w:rPr>
                <w:rFonts w:ascii="Arial" w:hAnsi="Arial" w:cs="Arial"/>
                <w:sz w:val="20"/>
                <w:szCs w:val="20"/>
              </w:rPr>
            </w:pPr>
          </w:p>
        </w:tc>
        <w:tc>
          <w:tcPr>
            <w:tcW w:w="4536" w:type="dxa"/>
            <w:gridSpan w:val="2"/>
            <w:shd w:val="clear" w:color="auto" w:fill="DEEAF6" w:themeFill="accent1" w:themeFillTint="33"/>
          </w:tcPr>
          <w:p w14:paraId="711FA314" w14:textId="6ACD568D" w:rsidR="004543D2" w:rsidRPr="004543D2" w:rsidRDefault="004543D2" w:rsidP="00790A0F">
            <w:pPr>
              <w:rPr>
                <w:rFonts w:ascii="Arial" w:hAnsi="Arial" w:cs="Arial"/>
                <w:sz w:val="24"/>
                <w:szCs w:val="24"/>
              </w:rPr>
            </w:pPr>
            <w:r>
              <w:rPr>
                <w:rFonts w:ascii="Arial" w:hAnsi="Arial" w:cs="Arial"/>
                <w:sz w:val="24"/>
                <w:szCs w:val="24"/>
              </w:rPr>
              <w:t xml:space="preserve">Over the first </w:t>
            </w:r>
            <w:r w:rsidR="00790A0F">
              <w:rPr>
                <w:rFonts w:ascii="Arial" w:hAnsi="Arial" w:cs="Arial"/>
                <w:sz w:val="24"/>
                <w:szCs w:val="24"/>
              </w:rPr>
              <w:t>five</w:t>
            </w:r>
            <w:r>
              <w:rPr>
                <w:rFonts w:ascii="Arial" w:hAnsi="Arial" w:cs="Arial"/>
                <w:sz w:val="24"/>
                <w:szCs w:val="24"/>
              </w:rPr>
              <w:t xml:space="preserve"> years of the LHMA period</w:t>
            </w:r>
          </w:p>
        </w:tc>
      </w:tr>
      <w:tr w:rsidR="004543D2" w:rsidRPr="004543D2" w14:paraId="0BD27425" w14:textId="77777777" w:rsidTr="004543D2">
        <w:trPr>
          <w:trHeight w:val="412"/>
        </w:trPr>
        <w:tc>
          <w:tcPr>
            <w:tcW w:w="3964" w:type="dxa"/>
          </w:tcPr>
          <w:p w14:paraId="4254F8E6" w14:textId="0F67A7C1" w:rsidR="004543D2" w:rsidRPr="004543D2" w:rsidRDefault="004543D2" w:rsidP="004543D2">
            <w:pPr>
              <w:rPr>
                <w:rFonts w:ascii="Arial" w:hAnsi="Arial" w:cs="Arial"/>
                <w:sz w:val="24"/>
                <w:szCs w:val="24"/>
              </w:rPr>
            </w:pPr>
            <w:r w:rsidRPr="004543D2">
              <w:rPr>
                <w:rFonts w:ascii="Arial" w:hAnsi="Arial" w:cs="Arial"/>
                <w:sz w:val="24"/>
                <w:szCs w:val="24"/>
              </w:rPr>
              <w:t>Total housing need estimate</w:t>
            </w:r>
          </w:p>
          <w:p w14:paraId="50DD583C" w14:textId="77777777" w:rsidR="004543D2" w:rsidRPr="004543D2" w:rsidRDefault="004543D2" w:rsidP="004543D2">
            <w:pPr>
              <w:rPr>
                <w:rFonts w:ascii="Arial" w:hAnsi="Arial" w:cs="Arial"/>
                <w:sz w:val="24"/>
                <w:szCs w:val="24"/>
              </w:rPr>
            </w:pPr>
          </w:p>
        </w:tc>
        <w:tc>
          <w:tcPr>
            <w:tcW w:w="1134" w:type="dxa"/>
          </w:tcPr>
          <w:p w14:paraId="32874892" w14:textId="3515694B" w:rsidR="004543D2" w:rsidRPr="004543D2" w:rsidRDefault="004543D2" w:rsidP="004543D2">
            <w:pPr>
              <w:jc w:val="right"/>
              <w:rPr>
                <w:rFonts w:ascii="Arial" w:hAnsi="Arial" w:cs="Arial"/>
                <w:sz w:val="20"/>
                <w:szCs w:val="20"/>
              </w:rPr>
            </w:pPr>
            <w:r w:rsidRPr="004543D2">
              <w:rPr>
                <w:rFonts w:ascii="Arial" w:hAnsi="Arial" w:cs="Arial"/>
                <w:sz w:val="20"/>
                <w:szCs w:val="20"/>
              </w:rPr>
              <w:t>(a)</w:t>
            </w:r>
          </w:p>
        </w:tc>
        <w:tc>
          <w:tcPr>
            <w:tcW w:w="2211" w:type="dxa"/>
          </w:tcPr>
          <w:p w14:paraId="568ED6FA" w14:textId="161158C5" w:rsidR="004543D2" w:rsidRPr="004543D2" w:rsidRDefault="004543D2" w:rsidP="004543D2">
            <w:pPr>
              <w:jc w:val="right"/>
              <w:rPr>
                <w:rFonts w:ascii="Arial" w:hAnsi="Arial" w:cs="Arial"/>
                <w:sz w:val="24"/>
                <w:szCs w:val="24"/>
              </w:rPr>
            </w:pPr>
          </w:p>
        </w:tc>
        <w:tc>
          <w:tcPr>
            <w:tcW w:w="2325" w:type="dxa"/>
          </w:tcPr>
          <w:p w14:paraId="40DA2537" w14:textId="1C54C732" w:rsidR="004543D2" w:rsidRPr="004543D2" w:rsidRDefault="004543D2" w:rsidP="004543D2">
            <w:pPr>
              <w:jc w:val="right"/>
              <w:rPr>
                <w:rFonts w:ascii="Arial" w:hAnsi="Arial" w:cs="Arial"/>
                <w:sz w:val="24"/>
                <w:szCs w:val="24"/>
              </w:rPr>
            </w:pPr>
          </w:p>
        </w:tc>
      </w:tr>
      <w:tr w:rsidR="004543D2" w:rsidRPr="004543D2" w14:paraId="2E3AB53E" w14:textId="77777777" w:rsidTr="004543D2">
        <w:trPr>
          <w:trHeight w:val="421"/>
        </w:trPr>
        <w:tc>
          <w:tcPr>
            <w:tcW w:w="3964" w:type="dxa"/>
          </w:tcPr>
          <w:p w14:paraId="57E8D9EF" w14:textId="58CFA421" w:rsidR="004543D2" w:rsidRPr="004543D2" w:rsidRDefault="004543D2" w:rsidP="004543D2">
            <w:pPr>
              <w:jc w:val="right"/>
              <w:rPr>
                <w:rFonts w:ascii="Arial" w:hAnsi="Arial" w:cs="Arial"/>
                <w:sz w:val="24"/>
                <w:szCs w:val="24"/>
              </w:rPr>
            </w:pPr>
            <w:r w:rsidRPr="004543D2">
              <w:rPr>
                <w:rFonts w:ascii="Arial" w:hAnsi="Arial" w:cs="Arial"/>
                <w:sz w:val="24"/>
                <w:szCs w:val="24"/>
              </w:rPr>
              <w:t xml:space="preserve">Market housing </w:t>
            </w:r>
          </w:p>
        </w:tc>
        <w:tc>
          <w:tcPr>
            <w:tcW w:w="1134" w:type="dxa"/>
          </w:tcPr>
          <w:p w14:paraId="61C20F2D" w14:textId="11AD27F5" w:rsidR="004543D2" w:rsidRPr="004543D2" w:rsidRDefault="004543D2" w:rsidP="004543D2">
            <w:pPr>
              <w:jc w:val="right"/>
              <w:rPr>
                <w:rFonts w:ascii="Arial" w:hAnsi="Arial" w:cs="Arial"/>
                <w:sz w:val="20"/>
                <w:szCs w:val="20"/>
              </w:rPr>
            </w:pPr>
            <w:r w:rsidRPr="004543D2">
              <w:rPr>
                <w:rFonts w:ascii="Arial" w:hAnsi="Arial" w:cs="Arial"/>
                <w:sz w:val="20"/>
                <w:szCs w:val="20"/>
              </w:rPr>
              <w:t>(b)</w:t>
            </w:r>
          </w:p>
        </w:tc>
        <w:tc>
          <w:tcPr>
            <w:tcW w:w="2211" w:type="dxa"/>
          </w:tcPr>
          <w:p w14:paraId="1AFD7FBE" w14:textId="0AF7DC10" w:rsidR="004543D2" w:rsidRPr="004543D2" w:rsidRDefault="004543D2" w:rsidP="004543D2">
            <w:pPr>
              <w:jc w:val="right"/>
              <w:rPr>
                <w:rFonts w:ascii="Arial" w:hAnsi="Arial" w:cs="Arial"/>
                <w:sz w:val="24"/>
                <w:szCs w:val="24"/>
              </w:rPr>
            </w:pPr>
          </w:p>
        </w:tc>
        <w:tc>
          <w:tcPr>
            <w:tcW w:w="2325" w:type="dxa"/>
          </w:tcPr>
          <w:p w14:paraId="0A1A4E4E" w14:textId="5F65026B" w:rsidR="004543D2" w:rsidRPr="004543D2" w:rsidRDefault="004543D2" w:rsidP="004543D2">
            <w:pPr>
              <w:jc w:val="right"/>
              <w:rPr>
                <w:rFonts w:ascii="Arial" w:hAnsi="Arial" w:cs="Arial"/>
                <w:sz w:val="24"/>
                <w:szCs w:val="24"/>
              </w:rPr>
            </w:pPr>
          </w:p>
        </w:tc>
      </w:tr>
      <w:tr w:rsidR="004543D2" w:rsidRPr="004543D2" w14:paraId="0CB56001" w14:textId="77777777" w:rsidTr="004543D2">
        <w:trPr>
          <w:trHeight w:val="390"/>
        </w:trPr>
        <w:tc>
          <w:tcPr>
            <w:tcW w:w="3964" w:type="dxa"/>
          </w:tcPr>
          <w:p w14:paraId="1D47DA20" w14:textId="19F989CA" w:rsidR="004543D2" w:rsidRPr="004543D2" w:rsidRDefault="004543D2" w:rsidP="004543D2">
            <w:pPr>
              <w:jc w:val="right"/>
              <w:rPr>
                <w:rFonts w:ascii="Arial" w:hAnsi="Arial" w:cs="Arial"/>
                <w:sz w:val="24"/>
                <w:szCs w:val="24"/>
              </w:rPr>
            </w:pPr>
            <w:r w:rsidRPr="004543D2">
              <w:rPr>
                <w:rFonts w:ascii="Arial" w:hAnsi="Arial" w:cs="Arial"/>
                <w:sz w:val="24"/>
                <w:szCs w:val="24"/>
              </w:rPr>
              <w:t xml:space="preserve">Affordable housing </w:t>
            </w:r>
          </w:p>
        </w:tc>
        <w:tc>
          <w:tcPr>
            <w:tcW w:w="1134" w:type="dxa"/>
          </w:tcPr>
          <w:p w14:paraId="1596EF8C" w14:textId="22D3158A" w:rsidR="004543D2" w:rsidRPr="004543D2" w:rsidRDefault="004543D2" w:rsidP="004543D2">
            <w:pPr>
              <w:jc w:val="right"/>
              <w:rPr>
                <w:rFonts w:ascii="Arial" w:hAnsi="Arial" w:cs="Arial"/>
                <w:sz w:val="20"/>
                <w:szCs w:val="20"/>
              </w:rPr>
            </w:pPr>
            <w:r w:rsidRPr="004543D2">
              <w:rPr>
                <w:rFonts w:ascii="Arial" w:hAnsi="Arial" w:cs="Arial"/>
                <w:sz w:val="20"/>
                <w:szCs w:val="20"/>
              </w:rPr>
              <w:t>(c)</w:t>
            </w:r>
          </w:p>
        </w:tc>
        <w:tc>
          <w:tcPr>
            <w:tcW w:w="2211" w:type="dxa"/>
          </w:tcPr>
          <w:p w14:paraId="6887C5DB" w14:textId="6CCD287B" w:rsidR="004543D2" w:rsidRPr="004543D2" w:rsidRDefault="004543D2" w:rsidP="004543D2">
            <w:pPr>
              <w:jc w:val="right"/>
              <w:rPr>
                <w:rFonts w:ascii="Arial" w:hAnsi="Arial" w:cs="Arial"/>
                <w:sz w:val="24"/>
                <w:szCs w:val="24"/>
              </w:rPr>
            </w:pPr>
          </w:p>
        </w:tc>
        <w:tc>
          <w:tcPr>
            <w:tcW w:w="2325" w:type="dxa"/>
          </w:tcPr>
          <w:p w14:paraId="3BBE404B" w14:textId="3681B234" w:rsidR="004543D2" w:rsidRPr="004543D2" w:rsidRDefault="004543D2" w:rsidP="004543D2">
            <w:pPr>
              <w:jc w:val="right"/>
              <w:rPr>
                <w:rFonts w:ascii="Arial" w:hAnsi="Arial" w:cs="Arial"/>
                <w:sz w:val="24"/>
                <w:szCs w:val="24"/>
              </w:rPr>
            </w:pPr>
          </w:p>
        </w:tc>
      </w:tr>
      <w:tr w:rsidR="004543D2" w:rsidRPr="004543D2" w14:paraId="58EFEFB5" w14:textId="77777777" w:rsidTr="004543D2">
        <w:trPr>
          <w:trHeight w:val="376"/>
        </w:trPr>
        <w:tc>
          <w:tcPr>
            <w:tcW w:w="3964" w:type="dxa"/>
          </w:tcPr>
          <w:p w14:paraId="127DF927" w14:textId="384A6544" w:rsidR="004543D2" w:rsidRPr="004543D2" w:rsidRDefault="004543D2" w:rsidP="004543D2">
            <w:pPr>
              <w:rPr>
                <w:rFonts w:ascii="Arial" w:hAnsi="Arial" w:cs="Arial"/>
                <w:color w:val="FF0000"/>
                <w:sz w:val="24"/>
                <w:szCs w:val="24"/>
              </w:rPr>
            </w:pPr>
            <w:r>
              <w:rPr>
                <w:rFonts w:ascii="Arial" w:hAnsi="Arial" w:cs="Arial"/>
                <w:sz w:val="24"/>
                <w:szCs w:val="24"/>
              </w:rPr>
              <w:t>Percentage split of additional housing need by m</w:t>
            </w:r>
            <w:r w:rsidRPr="004543D2">
              <w:rPr>
                <w:rFonts w:ascii="Arial" w:hAnsi="Arial" w:cs="Arial"/>
                <w:sz w:val="24"/>
                <w:szCs w:val="24"/>
              </w:rPr>
              <w:t xml:space="preserve">arket </w:t>
            </w:r>
            <w:r>
              <w:rPr>
                <w:rFonts w:ascii="Arial" w:hAnsi="Arial" w:cs="Arial"/>
                <w:sz w:val="24"/>
                <w:szCs w:val="24"/>
              </w:rPr>
              <w:t>and</w:t>
            </w:r>
            <w:r w:rsidRPr="004543D2">
              <w:rPr>
                <w:rFonts w:ascii="Arial" w:hAnsi="Arial" w:cs="Arial"/>
                <w:sz w:val="24"/>
                <w:szCs w:val="24"/>
              </w:rPr>
              <w:t xml:space="preserve"> affordable </w:t>
            </w:r>
            <w:r>
              <w:rPr>
                <w:rFonts w:ascii="Arial" w:hAnsi="Arial" w:cs="Arial"/>
                <w:sz w:val="24"/>
                <w:szCs w:val="24"/>
              </w:rPr>
              <w:t>housing</w:t>
            </w:r>
          </w:p>
        </w:tc>
        <w:tc>
          <w:tcPr>
            <w:tcW w:w="1134" w:type="dxa"/>
          </w:tcPr>
          <w:p w14:paraId="290D52B1" w14:textId="5FE35EBC" w:rsidR="004543D2" w:rsidRPr="004543D2" w:rsidRDefault="004543D2" w:rsidP="004543D2">
            <w:pPr>
              <w:jc w:val="right"/>
              <w:rPr>
                <w:rFonts w:ascii="Arial" w:hAnsi="Arial" w:cs="Arial"/>
                <w:sz w:val="20"/>
                <w:szCs w:val="20"/>
              </w:rPr>
            </w:pPr>
            <w:r w:rsidRPr="004543D2">
              <w:rPr>
                <w:rFonts w:ascii="Arial" w:hAnsi="Arial" w:cs="Arial"/>
                <w:sz w:val="20"/>
                <w:szCs w:val="20"/>
              </w:rPr>
              <w:t>(b)/(a): (c)/(a)</w:t>
            </w:r>
          </w:p>
        </w:tc>
        <w:tc>
          <w:tcPr>
            <w:tcW w:w="2211" w:type="dxa"/>
          </w:tcPr>
          <w:p w14:paraId="05CC0332" w14:textId="5A7080E2" w:rsidR="004543D2" w:rsidRPr="004543D2" w:rsidRDefault="004543D2" w:rsidP="004543D2">
            <w:pPr>
              <w:jc w:val="right"/>
              <w:rPr>
                <w:rFonts w:ascii="Arial" w:hAnsi="Arial" w:cs="Arial"/>
                <w:sz w:val="24"/>
                <w:szCs w:val="24"/>
              </w:rPr>
            </w:pPr>
          </w:p>
        </w:tc>
        <w:tc>
          <w:tcPr>
            <w:tcW w:w="2325" w:type="dxa"/>
          </w:tcPr>
          <w:p w14:paraId="7EA34736" w14:textId="7B5BA3F1" w:rsidR="004543D2" w:rsidRPr="004543D2" w:rsidRDefault="004543D2" w:rsidP="004543D2">
            <w:pPr>
              <w:jc w:val="right"/>
              <w:rPr>
                <w:rFonts w:ascii="Arial" w:hAnsi="Arial" w:cs="Arial"/>
                <w:sz w:val="24"/>
                <w:szCs w:val="24"/>
              </w:rPr>
            </w:pPr>
          </w:p>
        </w:tc>
      </w:tr>
      <w:tr w:rsidR="004543D2" w:rsidRPr="004543D2" w14:paraId="2A582206" w14:textId="77777777" w:rsidTr="004543D2">
        <w:trPr>
          <w:trHeight w:val="376"/>
        </w:trPr>
        <w:tc>
          <w:tcPr>
            <w:tcW w:w="3964" w:type="dxa"/>
            <w:shd w:val="clear" w:color="auto" w:fill="DEEAF6" w:themeFill="accent1" w:themeFillTint="33"/>
          </w:tcPr>
          <w:p w14:paraId="229CE21D" w14:textId="77777777" w:rsidR="004543D2" w:rsidRPr="004543D2" w:rsidRDefault="004543D2" w:rsidP="004543D2">
            <w:pPr>
              <w:rPr>
                <w:rFonts w:ascii="Arial" w:hAnsi="Arial" w:cs="Arial"/>
                <w:color w:val="FF0000"/>
                <w:sz w:val="24"/>
                <w:szCs w:val="24"/>
              </w:rPr>
            </w:pPr>
          </w:p>
        </w:tc>
        <w:tc>
          <w:tcPr>
            <w:tcW w:w="1134" w:type="dxa"/>
            <w:shd w:val="clear" w:color="auto" w:fill="DEEAF6" w:themeFill="accent1" w:themeFillTint="33"/>
          </w:tcPr>
          <w:p w14:paraId="0D831111" w14:textId="77777777" w:rsidR="004543D2" w:rsidRPr="004543D2" w:rsidRDefault="004543D2" w:rsidP="004543D2">
            <w:pPr>
              <w:jc w:val="right"/>
              <w:rPr>
                <w:rFonts w:ascii="Arial" w:hAnsi="Arial" w:cs="Arial"/>
                <w:sz w:val="20"/>
                <w:szCs w:val="20"/>
              </w:rPr>
            </w:pPr>
          </w:p>
        </w:tc>
        <w:tc>
          <w:tcPr>
            <w:tcW w:w="2211" w:type="dxa"/>
            <w:shd w:val="clear" w:color="auto" w:fill="DEEAF6" w:themeFill="accent1" w:themeFillTint="33"/>
          </w:tcPr>
          <w:p w14:paraId="779B445B" w14:textId="7F2A1C0D" w:rsidR="004543D2" w:rsidRPr="004543D2" w:rsidRDefault="004543D2" w:rsidP="004543D2">
            <w:pPr>
              <w:jc w:val="right"/>
              <w:rPr>
                <w:rFonts w:ascii="Arial" w:hAnsi="Arial" w:cs="Arial"/>
                <w:sz w:val="24"/>
                <w:szCs w:val="24"/>
              </w:rPr>
            </w:pPr>
          </w:p>
        </w:tc>
        <w:tc>
          <w:tcPr>
            <w:tcW w:w="2325" w:type="dxa"/>
            <w:shd w:val="clear" w:color="auto" w:fill="DEEAF6" w:themeFill="accent1" w:themeFillTint="33"/>
          </w:tcPr>
          <w:p w14:paraId="1A9A3E63" w14:textId="77777777" w:rsidR="004543D2" w:rsidRPr="004543D2" w:rsidRDefault="004543D2" w:rsidP="004543D2">
            <w:pPr>
              <w:jc w:val="right"/>
              <w:rPr>
                <w:rFonts w:ascii="Arial" w:hAnsi="Arial" w:cs="Arial"/>
                <w:sz w:val="24"/>
                <w:szCs w:val="24"/>
              </w:rPr>
            </w:pPr>
          </w:p>
        </w:tc>
      </w:tr>
      <w:tr w:rsidR="004543D2" w:rsidRPr="004543D2" w14:paraId="08EE5E93" w14:textId="77777777" w:rsidTr="004543D2">
        <w:trPr>
          <w:trHeight w:val="376"/>
        </w:trPr>
        <w:tc>
          <w:tcPr>
            <w:tcW w:w="3964" w:type="dxa"/>
          </w:tcPr>
          <w:p w14:paraId="2530C947" w14:textId="6A908103" w:rsidR="004543D2" w:rsidRPr="004543D2" w:rsidRDefault="004543D2" w:rsidP="004543D2">
            <w:pPr>
              <w:rPr>
                <w:rFonts w:ascii="Arial" w:hAnsi="Arial" w:cs="Arial"/>
                <w:sz w:val="24"/>
                <w:szCs w:val="24"/>
              </w:rPr>
            </w:pPr>
            <w:r w:rsidRPr="004543D2">
              <w:rPr>
                <w:rFonts w:ascii="Arial" w:hAnsi="Arial" w:cs="Arial"/>
                <w:sz w:val="24"/>
                <w:szCs w:val="24"/>
              </w:rPr>
              <w:t>Annual planned supply and turnover of existing stock for affordable housing</w:t>
            </w:r>
          </w:p>
        </w:tc>
        <w:tc>
          <w:tcPr>
            <w:tcW w:w="1134" w:type="dxa"/>
          </w:tcPr>
          <w:p w14:paraId="429307ED" w14:textId="34F9ACBA" w:rsidR="004543D2" w:rsidRPr="004543D2" w:rsidRDefault="004543D2" w:rsidP="004543D2">
            <w:pPr>
              <w:jc w:val="right"/>
              <w:rPr>
                <w:rFonts w:ascii="Arial" w:hAnsi="Arial" w:cs="Arial"/>
                <w:sz w:val="20"/>
                <w:szCs w:val="20"/>
              </w:rPr>
            </w:pPr>
            <w:r w:rsidRPr="004543D2">
              <w:rPr>
                <w:rFonts w:ascii="Arial" w:hAnsi="Arial" w:cs="Arial"/>
                <w:sz w:val="20"/>
                <w:szCs w:val="20"/>
              </w:rPr>
              <w:t>(e)</w:t>
            </w:r>
          </w:p>
        </w:tc>
        <w:tc>
          <w:tcPr>
            <w:tcW w:w="2211" w:type="dxa"/>
          </w:tcPr>
          <w:p w14:paraId="5BA66423" w14:textId="783273D7" w:rsidR="004543D2" w:rsidRPr="004543D2" w:rsidRDefault="004543D2" w:rsidP="004543D2">
            <w:pPr>
              <w:jc w:val="right"/>
              <w:rPr>
                <w:rFonts w:ascii="Arial" w:hAnsi="Arial" w:cs="Arial"/>
                <w:sz w:val="24"/>
                <w:szCs w:val="24"/>
              </w:rPr>
            </w:pPr>
          </w:p>
        </w:tc>
        <w:tc>
          <w:tcPr>
            <w:tcW w:w="2325" w:type="dxa"/>
          </w:tcPr>
          <w:p w14:paraId="195C6729" w14:textId="4BA9A11E" w:rsidR="004543D2" w:rsidRPr="004543D2" w:rsidRDefault="004543D2" w:rsidP="004543D2">
            <w:pPr>
              <w:jc w:val="right"/>
              <w:rPr>
                <w:rFonts w:ascii="Arial" w:hAnsi="Arial" w:cs="Arial"/>
                <w:sz w:val="24"/>
                <w:szCs w:val="24"/>
              </w:rPr>
            </w:pPr>
          </w:p>
        </w:tc>
      </w:tr>
      <w:tr w:rsidR="004543D2" w:rsidRPr="004543D2" w14:paraId="3165EB34" w14:textId="77777777" w:rsidTr="004543D2">
        <w:trPr>
          <w:trHeight w:val="390"/>
        </w:trPr>
        <w:tc>
          <w:tcPr>
            <w:tcW w:w="3964" w:type="dxa"/>
          </w:tcPr>
          <w:p w14:paraId="3BAED63D" w14:textId="6B718889" w:rsidR="004543D2" w:rsidRPr="004543D2" w:rsidRDefault="004543D2" w:rsidP="004543D2">
            <w:pPr>
              <w:rPr>
                <w:rFonts w:ascii="Arial" w:hAnsi="Arial" w:cs="Arial"/>
                <w:sz w:val="24"/>
                <w:szCs w:val="24"/>
              </w:rPr>
            </w:pPr>
            <w:r w:rsidRPr="004543D2">
              <w:rPr>
                <w:rFonts w:ascii="Arial" w:hAnsi="Arial" w:cs="Arial"/>
                <w:sz w:val="24"/>
                <w:szCs w:val="24"/>
              </w:rPr>
              <w:t>Affordable housing need – net</w:t>
            </w:r>
            <w:r>
              <w:rPr>
                <w:rFonts w:ascii="Arial" w:hAnsi="Arial" w:cs="Arial"/>
                <w:sz w:val="24"/>
                <w:szCs w:val="24"/>
              </w:rPr>
              <w:t xml:space="preserve"> of planned supply and turnover of existing stock</w:t>
            </w:r>
          </w:p>
        </w:tc>
        <w:tc>
          <w:tcPr>
            <w:tcW w:w="1134" w:type="dxa"/>
          </w:tcPr>
          <w:p w14:paraId="3254A612" w14:textId="73C32933" w:rsidR="004543D2" w:rsidRPr="004543D2" w:rsidRDefault="004543D2" w:rsidP="004543D2">
            <w:pPr>
              <w:jc w:val="right"/>
              <w:rPr>
                <w:rFonts w:ascii="Arial" w:hAnsi="Arial" w:cs="Arial"/>
                <w:sz w:val="20"/>
                <w:szCs w:val="20"/>
              </w:rPr>
            </w:pPr>
            <w:r w:rsidRPr="004543D2">
              <w:rPr>
                <w:rFonts w:ascii="Arial" w:hAnsi="Arial" w:cs="Arial"/>
                <w:sz w:val="20"/>
                <w:szCs w:val="20"/>
              </w:rPr>
              <w:t>(f) =(c)-(e)</w:t>
            </w:r>
          </w:p>
        </w:tc>
        <w:tc>
          <w:tcPr>
            <w:tcW w:w="2211" w:type="dxa"/>
          </w:tcPr>
          <w:p w14:paraId="3D5DBBC6" w14:textId="1DA3DCA7" w:rsidR="004543D2" w:rsidRPr="004543D2" w:rsidRDefault="004543D2" w:rsidP="004543D2">
            <w:pPr>
              <w:jc w:val="right"/>
              <w:rPr>
                <w:rFonts w:ascii="Arial" w:hAnsi="Arial" w:cs="Arial"/>
                <w:sz w:val="24"/>
                <w:szCs w:val="24"/>
              </w:rPr>
            </w:pPr>
          </w:p>
        </w:tc>
        <w:tc>
          <w:tcPr>
            <w:tcW w:w="2325" w:type="dxa"/>
          </w:tcPr>
          <w:p w14:paraId="4FF97E0F" w14:textId="77777777" w:rsidR="004543D2" w:rsidRPr="004543D2" w:rsidRDefault="004543D2" w:rsidP="004543D2">
            <w:pPr>
              <w:jc w:val="right"/>
              <w:rPr>
                <w:rFonts w:ascii="Arial" w:hAnsi="Arial" w:cs="Arial"/>
                <w:sz w:val="24"/>
                <w:szCs w:val="24"/>
              </w:rPr>
            </w:pPr>
          </w:p>
        </w:tc>
      </w:tr>
      <w:tr w:rsidR="004543D2" w:rsidRPr="004543D2" w14:paraId="0D7C23C9" w14:textId="77777777" w:rsidTr="004543D2">
        <w:trPr>
          <w:trHeight w:val="376"/>
        </w:trPr>
        <w:tc>
          <w:tcPr>
            <w:tcW w:w="3964" w:type="dxa"/>
            <w:shd w:val="clear" w:color="auto" w:fill="DEEAF6" w:themeFill="accent1" w:themeFillTint="33"/>
          </w:tcPr>
          <w:p w14:paraId="2DFCF6FE" w14:textId="77777777" w:rsidR="004543D2" w:rsidRPr="004543D2" w:rsidRDefault="004543D2" w:rsidP="004543D2">
            <w:pPr>
              <w:rPr>
                <w:rFonts w:ascii="Arial" w:hAnsi="Arial" w:cs="Arial"/>
                <w:sz w:val="24"/>
                <w:szCs w:val="24"/>
              </w:rPr>
            </w:pPr>
          </w:p>
        </w:tc>
        <w:tc>
          <w:tcPr>
            <w:tcW w:w="1134" w:type="dxa"/>
            <w:shd w:val="clear" w:color="auto" w:fill="DEEAF6" w:themeFill="accent1" w:themeFillTint="33"/>
          </w:tcPr>
          <w:p w14:paraId="1948E709" w14:textId="77777777" w:rsidR="004543D2" w:rsidRPr="004543D2" w:rsidRDefault="004543D2" w:rsidP="004543D2">
            <w:pPr>
              <w:jc w:val="right"/>
              <w:rPr>
                <w:rFonts w:ascii="Arial" w:hAnsi="Arial" w:cs="Arial"/>
                <w:sz w:val="20"/>
                <w:szCs w:val="20"/>
              </w:rPr>
            </w:pPr>
          </w:p>
        </w:tc>
        <w:tc>
          <w:tcPr>
            <w:tcW w:w="2211" w:type="dxa"/>
            <w:shd w:val="clear" w:color="auto" w:fill="DEEAF6" w:themeFill="accent1" w:themeFillTint="33"/>
          </w:tcPr>
          <w:p w14:paraId="5C9C4497" w14:textId="7473CB3D" w:rsidR="004543D2" w:rsidRPr="004543D2" w:rsidRDefault="004543D2" w:rsidP="004543D2">
            <w:pPr>
              <w:jc w:val="right"/>
              <w:rPr>
                <w:rFonts w:ascii="Arial" w:hAnsi="Arial" w:cs="Arial"/>
                <w:sz w:val="24"/>
                <w:szCs w:val="24"/>
              </w:rPr>
            </w:pPr>
          </w:p>
        </w:tc>
        <w:tc>
          <w:tcPr>
            <w:tcW w:w="2325" w:type="dxa"/>
            <w:shd w:val="clear" w:color="auto" w:fill="DEEAF6" w:themeFill="accent1" w:themeFillTint="33"/>
          </w:tcPr>
          <w:p w14:paraId="72003848" w14:textId="77777777" w:rsidR="004543D2" w:rsidRPr="004543D2" w:rsidRDefault="004543D2" w:rsidP="004543D2">
            <w:pPr>
              <w:jc w:val="right"/>
              <w:rPr>
                <w:rFonts w:ascii="Arial" w:hAnsi="Arial" w:cs="Arial"/>
                <w:sz w:val="24"/>
                <w:szCs w:val="24"/>
              </w:rPr>
            </w:pPr>
          </w:p>
        </w:tc>
      </w:tr>
      <w:tr w:rsidR="004543D2" w:rsidRPr="004543D2" w14:paraId="43DBC221" w14:textId="77777777" w:rsidTr="004543D2">
        <w:trPr>
          <w:trHeight w:val="390"/>
        </w:trPr>
        <w:tc>
          <w:tcPr>
            <w:tcW w:w="3964" w:type="dxa"/>
          </w:tcPr>
          <w:p w14:paraId="1EB0DB33" w14:textId="1A731E72" w:rsidR="004543D2" w:rsidRDefault="004543D2" w:rsidP="004543D2">
            <w:pPr>
              <w:rPr>
                <w:rFonts w:ascii="Arial" w:hAnsi="Arial" w:cs="Arial"/>
                <w:sz w:val="24"/>
                <w:szCs w:val="24"/>
              </w:rPr>
            </w:pPr>
            <w:r>
              <w:rPr>
                <w:rFonts w:ascii="Arial" w:hAnsi="Arial" w:cs="Arial"/>
                <w:sz w:val="24"/>
                <w:szCs w:val="24"/>
              </w:rPr>
              <w:t>Annual additional housing need estimate split by tenure:</w:t>
            </w:r>
          </w:p>
        </w:tc>
        <w:tc>
          <w:tcPr>
            <w:tcW w:w="1134" w:type="dxa"/>
          </w:tcPr>
          <w:p w14:paraId="01D5FA6A" w14:textId="77777777" w:rsidR="004543D2" w:rsidRPr="004543D2" w:rsidRDefault="004543D2" w:rsidP="004543D2">
            <w:pPr>
              <w:jc w:val="right"/>
              <w:rPr>
                <w:rFonts w:ascii="Arial" w:hAnsi="Arial" w:cs="Arial"/>
                <w:sz w:val="20"/>
                <w:szCs w:val="20"/>
              </w:rPr>
            </w:pPr>
          </w:p>
        </w:tc>
        <w:tc>
          <w:tcPr>
            <w:tcW w:w="2211" w:type="dxa"/>
          </w:tcPr>
          <w:p w14:paraId="08F4618B" w14:textId="77777777" w:rsidR="004543D2" w:rsidRPr="004543D2" w:rsidRDefault="004543D2" w:rsidP="004543D2">
            <w:pPr>
              <w:jc w:val="right"/>
              <w:rPr>
                <w:rFonts w:ascii="Arial" w:hAnsi="Arial" w:cs="Arial"/>
                <w:sz w:val="24"/>
                <w:szCs w:val="24"/>
              </w:rPr>
            </w:pPr>
          </w:p>
        </w:tc>
        <w:tc>
          <w:tcPr>
            <w:tcW w:w="2325" w:type="dxa"/>
          </w:tcPr>
          <w:p w14:paraId="224ECB58" w14:textId="77777777" w:rsidR="004543D2" w:rsidRPr="004543D2" w:rsidRDefault="004543D2" w:rsidP="004543D2">
            <w:pPr>
              <w:jc w:val="right"/>
              <w:rPr>
                <w:rFonts w:ascii="Arial" w:hAnsi="Arial" w:cs="Arial"/>
                <w:sz w:val="24"/>
                <w:szCs w:val="24"/>
              </w:rPr>
            </w:pPr>
          </w:p>
        </w:tc>
      </w:tr>
      <w:tr w:rsidR="004543D2" w:rsidRPr="004543D2" w14:paraId="6D92C86C" w14:textId="77777777" w:rsidTr="004543D2">
        <w:trPr>
          <w:trHeight w:val="390"/>
        </w:trPr>
        <w:tc>
          <w:tcPr>
            <w:tcW w:w="3964" w:type="dxa"/>
          </w:tcPr>
          <w:p w14:paraId="60B34E68" w14:textId="2DA77751" w:rsidR="004543D2" w:rsidRDefault="004543D2" w:rsidP="004543D2">
            <w:pPr>
              <w:rPr>
                <w:rFonts w:ascii="Arial" w:hAnsi="Arial" w:cs="Arial"/>
                <w:sz w:val="24"/>
                <w:szCs w:val="24"/>
              </w:rPr>
            </w:pPr>
            <w:r>
              <w:rPr>
                <w:rFonts w:ascii="Arial" w:hAnsi="Arial" w:cs="Arial"/>
                <w:sz w:val="24"/>
                <w:szCs w:val="24"/>
              </w:rPr>
              <w:t>Owner occupier</w:t>
            </w:r>
          </w:p>
        </w:tc>
        <w:tc>
          <w:tcPr>
            <w:tcW w:w="1134" w:type="dxa"/>
          </w:tcPr>
          <w:p w14:paraId="59D3C8D7" w14:textId="47A2FFF7" w:rsidR="004543D2" w:rsidRPr="004543D2" w:rsidRDefault="004543D2" w:rsidP="004543D2">
            <w:pPr>
              <w:jc w:val="right"/>
              <w:rPr>
                <w:rFonts w:ascii="Arial" w:hAnsi="Arial" w:cs="Arial"/>
                <w:sz w:val="20"/>
                <w:szCs w:val="20"/>
              </w:rPr>
            </w:pPr>
            <w:r>
              <w:rPr>
                <w:rFonts w:ascii="Arial" w:hAnsi="Arial" w:cs="Arial"/>
                <w:sz w:val="20"/>
                <w:szCs w:val="20"/>
              </w:rPr>
              <w:t>(g)</w:t>
            </w:r>
          </w:p>
        </w:tc>
        <w:tc>
          <w:tcPr>
            <w:tcW w:w="2211" w:type="dxa"/>
          </w:tcPr>
          <w:p w14:paraId="2CCCD0E0" w14:textId="77777777" w:rsidR="004543D2" w:rsidRPr="004543D2" w:rsidRDefault="004543D2" w:rsidP="004543D2">
            <w:pPr>
              <w:jc w:val="right"/>
              <w:rPr>
                <w:rFonts w:ascii="Arial" w:hAnsi="Arial" w:cs="Arial"/>
                <w:sz w:val="24"/>
                <w:szCs w:val="24"/>
              </w:rPr>
            </w:pPr>
          </w:p>
        </w:tc>
        <w:tc>
          <w:tcPr>
            <w:tcW w:w="2325" w:type="dxa"/>
          </w:tcPr>
          <w:p w14:paraId="4875E303" w14:textId="77777777" w:rsidR="004543D2" w:rsidRPr="004543D2" w:rsidRDefault="004543D2" w:rsidP="004543D2">
            <w:pPr>
              <w:jc w:val="right"/>
              <w:rPr>
                <w:rFonts w:ascii="Arial" w:hAnsi="Arial" w:cs="Arial"/>
                <w:sz w:val="24"/>
                <w:szCs w:val="24"/>
              </w:rPr>
            </w:pPr>
          </w:p>
        </w:tc>
      </w:tr>
      <w:tr w:rsidR="004543D2" w:rsidRPr="004543D2" w14:paraId="2E726F22" w14:textId="77777777" w:rsidTr="004543D2">
        <w:trPr>
          <w:trHeight w:val="390"/>
        </w:trPr>
        <w:tc>
          <w:tcPr>
            <w:tcW w:w="3964" w:type="dxa"/>
          </w:tcPr>
          <w:p w14:paraId="331FCB60" w14:textId="079C5235" w:rsidR="004543D2" w:rsidRDefault="004543D2" w:rsidP="004543D2">
            <w:pPr>
              <w:rPr>
                <w:rFonts w:ascii="Arial" w:hAnsi="Arial" w:cs="Arial"/>
                <w:sz w:val="24"/>
                <w:szCs w:val="24"/>
              </w:rPr>
            </w:pPr>
            <w:r>
              <w:rPr>
                <w:rFonts w:ascii="Arial" w:hAnsi="Arial" w:cs="Arial"/>
                <w:sz w:val="24"/>
                <w:szCs w:val="24"/>
              </w:rPr>
              <w:t>Private rented sector</w:t>
            </w:r>
          </w:p>
        </w:tc>
        <w:tc>
          <w:tcPr>
            <w:tcW w:w="1134" w:type="dxa"/>
          </w:tcPr>
          <w:p w14:paraId="65C9EA54" w14:textId="65AB2E9D" w:rsidR="004543D2" w:rsidRPr="004543D2" w:rsidRDefault="004543D2" w:rsidP="004543D2">
            <w:pPr>
              <w:jc w:val="right"/>
              <w:rPr>
                <w:rFonts w:ascii="Arial" w:hAnsi="Arial" w:cs="Arial"/>
                <w:sz w:val="20"/>
                <w:szCs w:val="20"/>
              </w:rPr>
            </w:pPr>
            <w:r>
              <w:rPr>
                <w:rFonts w:ascii="Arial" w:hAnsi="Arial" w:cs="Arial"/>
                <w:sz w:val="20"/>
                <w:szCs w:val="20"/>
              </w:rPr>
              <w:t>(h)</w:t>
            </w:r>
          </w:p>
        </w:tc>
        <w:tc>
          <w:tcPr>
            <w:tcW w:w="2211" w:type="dxa"/>
          </w:tcPr>
          <w:p w14:paraId="0E2F8B29" w14:textId="77777777" w:rsidR="004543D2" w:rsidRPr="004543D2" w:rsidRDefault="004543D2" w:rsidP="004543D2">
            <w:pPr>
              <w:jc w:val="right"/>
              <w:rPr>
                <w:rFonts w:ascii="Arial" w:hAnsi="Arial" w:cs="Arial"/>
                <w:sz w:val="24"/>
                <w:szCs w:val="24"/>
              </w:rPr>
            </w:pPr>
          </w:p>
        </w:tc>
        <w:tc>
          <w:tcPr>
            <w:tcW w:w="2325" w:type="dxa"/>
          </w:tcPr>
          <w:p w14:paraId="50FA53EC" w14:textId="77777777" w:rsidR="004543D2" w:rsidRPr="004543D2" w:rsidRDefault="004543D2" w:rsidP="004543D2">
            <w:pPr>
              <w:jc w:val="right"/>
              <w:rPr>
                <w:rFonts w:ascii="Arial" w:hAnsi="Arial" w:cs="Arial"/>
                <w:sz w:val="24"/>
                <w:szCs w:val="24"/>
              </w:rPr>
            </w:pPr>
          </w:p>
        </w:tc>
      </w:tr>
      <w:tr w:rsidR="004543D2" w:rsidRPr="004543D2" w14:paraId="52700D33" w14:textId="77777777" w:rsidTr="004543D2">
        <w:trPr>
          <w:trHeight w:val="390"/>
        </w:trPr>
        <w:tc>
          <w:tcPr>
            <w:tcW w:w="3964" w:type="dxa"/>
          </w:tcPr>
          <w:p w14:paraId="771E427D" w14:textId="20C50888" w:rsidR="004543D2" w:rsidRDefault="004543D2" w:rsidP="004543D2">
            <w:pPr>
              <w:rPr>
                <w:rFonts w:ascii="Arial" w:hAnsi="Arial" w:cs="Arial"/>
                <w:sz w:val="24"/>
                <w:szCs w:val="24"/>
              </w:rPr>
            </w:pPr>
            <w:r>
              <w:rPr>
                <w:rFonts w:ascii="Arial" w:hAnsi="Arial" w:cs="Arial"/>
                <w:sz w:val="24"/>
                <w:szCs w:val="24"/>
              </w:rPr>
              <w:t>LCHO – net basis</w:t>
            </w:r>
          </w:p>
        </w:tc>
        <w:tc>
          <w:tcPr>
            <w:tcW w:w="1134" w:type="dxa"/>
          </w:tcPr>
          <w:p w14:paraId="5EE9BF20" w14:textId="127FAC11" w:rsidR="004543D2" w:rsidRPr="004543D2" w:rsidRDefault="004543D2" w:rsidP="004543D2">
            <w:pPr>
              <w:jc w:val="right"/>
              <w:rPr>
                <w:rFonts w:ascii="Arial" w:hAnsi="Arial" w:cs="Arial"/>
                <w:sz w:val="20"/>
                <w:szCs w:val="20"/>
              </w:rPr>
            </w:pPr>
            <w:r>
              <w:rPr>
                <w:rFonts w:ascii="Arial" w:hAnsi="Arial" w:cs="Arial"/>
                <w:sz w:val="20"/>
                <w:szCs w:val="20"/>
              </w:rPr>
              <w:t>(i)</w:t>
            </w:r>
          </w:p>
        </w:tc>
        <w:tc>
          <w:tcPr>
            <w:tcW w:w="2211" w:type="dxa"/>
          </w:tcPr>
          <w:p w14:paraId="4856296F" w14:textId="77777777" w:rsidR="004543D2" w:rsidRPr="004543D2" w:rsidRDefault="004543D2" w:rsidP="004543D2">
            <w:pPr>
              <w:jc w:val="right"/>
              <w:rPr>
                <w:rFonts w:ascii="Arial" w:hAnsi="Arial" w:cs="Arial"/>
                <w:sz w:val="24"/>
                <w:szCs w:val="24"/>
              </w:rPr>
            </w:pPr>
          </w:p>
        </w:tc>
        <w:tc>
          <w:tcPr>
            <w:tcW w:w="2325" w:type="dxa"/>
          </w:tcPr>
          <w:p w14:paraId="2C805600" w14:textId="77777777" w:rsidR="004543D2" w:rsidRPr="004543D2" w:rsidRDefault="004543D2" w:rsidP="004543D2">
            <w:pPr>
              <w:jc w:val="right"/>
              <w:rPr>
                <w:rFonts w:ascii="Arial" w:hAnsi="Arial" w:cs="Arial"/>
                <w:sz w:val="24"/>
                <w:szCs w:val="24"/>
              </w:rPr>
            </w:pPr>
          </w:p>
        </w:tc>
      </w:tr>
      <w:tr w:rsidR="004543D2" w:rsidRPr="004543D2" w14:paraId="230CCE69" w14:textId="77777777" w:rsidTr="004543D2">
        <w:trPr>
          <w:trHeight w:val="390"/>
        </w:trPr>
        <w:tc>
          <w:tcPr>
            <w:tcW w:w="3964" w:type="dxa"/>
          </w:tcPr>
          <w:p w14:paraId="2FB73725" w14:textId="1F6DB423" w:rsidR="004543D2" w:rsidRDefault="004543D2" w:rsidP="004543D2">
            <w:pPr>
              <w:rPr>
                <w:rFonts w:ascii="Arial" w:hAnsi="Arial" w:cs="Arial"/>
                <w:sz w:val="24"/>
                <w:szCs w:val="24"/>
              </w:rPr>
            </w:pPr>
            <w:r>
              <w:rPr>
                <w:rFonts w:ascii="Arial" w:hAnsi="Arial" w:cs="Arial"/>
                <w:sz w:val="24"/>
                <w:szCs w:val="24"/>
              </w:rPr>
              <w:t>Intermediate rent – net basis</w:t>
            </w:r>
          </w:p>
        </w:tc>
        <w:tc>
          <w:tcPr>
            <w:tcW w:w="1134" w:type="dxa"/>
          </w:tcPr>
          <w:p w14:paraId="22CB4336" w14:textId="7EF1D27D" w:rsidR="004543D2" w:rsidRPr="004543D2" w:rsidRDefault="004543D2" w:rsidP="004543D2">
            <w:pPr>
              <w:jc w:val="right"/>
              <w:rPr>
                <w:rFonts w:ascii="Arial" w:hAnsi="Arial" w:cs="Arial"/>
                <w:sz w:val="20"/>
                <w:szCs w:val="20"/>
              </w:rPr>
            </w:pPr>
            <w:r>
              <w:rPr>
                <w:rFonts w:ascii="Arial" w:hAnsi="Arial" w:cs="Arial"/>
                <w:sz w:val="20"/>
                <w:szCs w:val="20"/>
              </w:rPr>
              <w:t>(j)</w:t>
            </w:r>
          </w:p>
        </w:tc>
        <w:tc>
          <w:tcPr>
            <w:tcW w:w="2211" w:type="dxa"/>
          </w:tcPr>
          <w:p w14:paraId="6ADE2E01" w14:textId="77777777" w:rsidR="004543D2" w:rsidRPr="004543D2" w:rsidRDefault="004543D2" w:rsidP="004543D2">
            <w:pPr>
              <w:jc w:val="right"/>
              <w:rPr>
                <w:rFonts w:ascii="Arial" w:hAnsi="Arial" w:cs="Arial"/>
                <w:sz w:val="24"/>
                <w:szCs w:val="24"/>
              </w:rPr>
            </w:pPr>
          </w:p>
        </w:tc>
        <w:tc>
          <w:tcPr>
            <w:tcW w:w="2325" w:type="dxa"/>
          </w:tcPr>
          <w:p w14:paraId="6897CFD3" w14:textId="77777777" w:rsidR="004543D2" w:rsidRPr="004543D2" w:rsidRDefault="004543D2" w:rsidP="004543D2">
            <w:pPr>
              <w:jc w:val="right"/>
              <w:rPr>
                <w:rFonts w:ascii="Arial" w:hAnsi="Arial" w:cs="Arial"/>
                <w:sz w:val="24"/>
                <w:szCs w:val="24"/>
              </w:rPr>
            </w:pPr>
          </w:p>
        </w:tc>
      </w:tr>
      <w:tr w:rsidR="004543D2" w:rsidRPr="004543D2" w14:paraId="48AC4769" w14:textId="77777777" w:rsidTr="004543D2">
        <w:trPr>
          <w:trHeight w:val="390"/>
        </w:trPr>
        <w:tc>
          <w:tcPr>
            <w:tcW w:w="3964" w:type="dxa"/>
          </w:tcPr>
          <w:p w14:paraId="0AE6F7DE" w14:textId="15EB6904" w:rsidR="004543D2" w:rsidRDefault="004543D2" w:rsidP="004543D2">
            <w:pPr>
              <w:rPr>
                <w:rFonts w:ascii="Arial" w:hAnsi="Arial" w:cs="Arial"/>
                <w:sz w:val="24"/>
                <w:szCs w:val="24"/>
              </w:rPr>
            </w:pPr>
            <w:r>
              <w:rPr>
                <w:rFonts w:ascii="Arial" w:hAnsi="Arial" w:cs="Arial"/>
                <w:sz w:val="24"/>
                <w:szCs w:val="24"/>
              </w:rPr>
              <w:t>Social rent – net basis</w:t>
            </w:r>
          </w:p>
        </w:tc>
        <w:tc>
          <w:tcPr>
            <w:tcW w:w="1134" w:type="dxa"/>
          </w:tcPr>
          <w:p w14:paraId="59BFBD8A" w14:textId="7263E624" w:rsidR="004543D2" w:rsidRPr="004543D2" w:rsidRDefault="004543D2" w:rsidP="004543D2">
            <w:pPr>
              <w:jc w:val="right"/>
              <w:rPr>
                <w:rFonts w:ascii="Arial" w:hAnsi="Arial" w:cs="Arial"/>
                <w:sz w:val="20"/>
                <w:szCs w:val="20"/>
              </w:rPr>
            </w:pPr>
            <w:r>
              <w:rPr>
                <w:rFonts w:ascii="Arial" w:hAnsi="Arial" w:cs="Arial"/>
                <w:sz w:val="20"/>
                <w:szCs w:val="20"/>
              </w:rPr>
              <w:t>(k)</w:t>
            </w:r>
          </w:p>
        </w:tc>
        <w:tc>
          <w:tcPr>
            <w:tcW w:w="2211" w:type="dxa"/>
          </w:tcPr>
          <w:p w14:paraId="2BD73252" w14:textId="77777777" w:rsidR="004543D2" w:rsidRPr="004543D2" w:rsidRDefault="004543D2" w:rsidP="004543D2">
            <w:pPr>
              <w:jc w:val="right"/>
              <w:rPr>
                <w:rFonts w:ascii="Arial" w:hAnsi="Arial" w:cs="Arial"/>
                <w:sz w:val="24"/>
                <w:szCs w:val="24"/>
              </w:rPr>
            </w:pPr>
          </w:p>
        </w:tc>
        <w:tc>
          <w:tcPr>
            <w:tcW w:w="2325" w:type="dxa"/>
          </w:tcPr>
          <w:p w14:paraId="79B24FCC" w14:textId="77777777" w:rsidR="004543D2" w:rsidRPr="004543D2" w:rsidRDefault="004543D2" w:rsidP="004543D2">
            <w:pPr>
              <w:jc w:val="right"/>
              <w:rPr>
                <w:rFonts w:ascii="Arial" w:hAnsi="Arial" w:cs="Arial"/>
                <w:sz w:val="24"/>
                <w:szCs w:val="24"/>
              </w:rPr>
            </w:pPr>
          </w:p>
        </w:tc>
      </w:tr>
      <w:tr w:rsidR="004543D2" w:rsidRPr="004543D2" w14:paraId="2D22669E" w14:textId="77777777" w:rsidTr="004543D2">
        <w:trPr>
          <w:trHeight w:val="390"/>
        </w:trPr>
        <w:tc>
          <w:tcPr>
            <w:tcW w:w="3964" w:type="dxa"/>
          </w:tcPr>
          <w:p w14:paraId="1DD72AB1" w14:textId="00E806EE" w:rsidR="004543D2" w:rsidRDefault="004543D2" w:rsidP="004543D2">
            <w:pPr>
              <w:jc w:val="right"/>
              <w:rPr>
                <w:rFonts w:ascii="Arial" w:hAnsi="Arial" w:cs="Arial"/>
                <w:sz w:val="24"/>
                <w:szCs w:val="24"/>
              </w:rPr>
            </w:pPr>
            <w:r>
              <w:rPr>
                <w:rFonts w:ascii="Arial" w:hAnsi="Arial" w:cs="Arial"/>
                <w:sz w:val="24"/>
                <w:szCs w:val="24"/>
              </w:rPr>
              <w:t>One bedroom social rent</w:t>
            </w:r>
          </w:p>
        </w:tc>
        <w:tc>
          <w:tcPr>
            <w:tcW w:w="1134" w:type="dxa"/>
          </w:tcPr>
          <w:p w14:paraId="628D84B1" w14:textId="24A8F50B" w:rsidR="004543D2" w:rsidRDefault="004543D2" w:rsidP="004543D2">
            <w:pPr>
              <w:jc w:val="right"/>
              <w:rPr>
                <w:rFonts w:ascii="Arial" w:hAnsi="Arial" w:cs="Arial"/>
                <w:sz w:val="20"/>
                <w:szCs w:val="20"/>
              </w:rPr>
            </w:pPr>
            <w:r>
              <w:rPr>
                <w:rFonts w:ascii="Arial" w:hAnsi="Arial" w:cs="Arial"/>
                <w:sz w:val="20"/>
                <w:szCs w:val="20"/>
              </w:rPr>
              <w:t>(l)</w:t>
            </w:r>
          </w:p>
        </w:tc>
        <w:tc>
          <w:tcPr>
            <w:tcW w:w="2211" w:type="dxa"/>
          </w:tcPr>
          <w:p w14:paraId="6A286393" w14:textId="77777777" w:rsidR="004543D2" w:rsidRPr="004543D2" w:rsidRDefault="004543D2" w:rsidP="004543D2">
            <w:pPr>
              <w:jc w:val="right"/>
              <w:rPr>
                <w:rFonts w:ascii="Arial" w:hAnsi="Arial" w:cs="Arial"/>
                <w:sz w:val="24"/>
                <w:szCs w:val="24"/>
              </w:rPr>
            </w:pPr>
          </w:p>
        </w:tc>
        <w:tc>
          <w:tcPr>
            <w:tcW w:w="2325" w:type="dxa"/>
          </w:tcPr>
          <w:p w14:paraId="2A80E01C" w14:textId="77777777" w:rsidR="004543D2" w:rsidRPr="004543D2" w:rsidRDefault="004543D2" w:rsidP="004543D2">
            <w:pPr>
              <w:jc w:val="right"/>
              <w:rPr>
                <w:rFonts w:ascii="Arial" w:hAnsi="Arial" w:cs="Arial"/>
                <w:sz w:val="24"/>
                <w:szCs w:val="24"/>
              </w:rPr>
            </w:pPr>
          </w:p>
        </w:tc>
      </w:tr>
      <w:tr w:rsidR="004543D2" w:rsidRPr="004543D2" w14:paraId="3DD35685" w14:textId="77777777" w:rsidTr="004543D2">
        <w:trPr>
          <w:trHeight w:val="390"/>
        </w:trPr>
        <w:tc>
          <w:tcPr>
            <w:tcW w:w="3964" w:type="dxa"/>
          </w:tcPr>
          <w:p w14:paraId="1BC78A13" w14:textId="38E4E64C" w:rsidR="004543D2" w:rsidRDefault="004543D2" w:rsidP="004543D2">
            <w:pPr>
              <w:jc w:val="right"/>
              <w:rPr>
                <w:rFonts w:ascii="Arial" w:hAnsi="Arial" w:cs="Arial"/>
                <w:sz w:val="24"/>
                <w:szCs w:val="24"/>
              </w:rPr>
            </w:pPr>
            <w:r>
              <w:rPr>
                <w:rFonts w:ascii="Arial" w:hAnsi="Arial" w:cs="Arial"/>
                <w:sz w:val="24"/>
                <w:szCs w:val="24"/>
              </w:rPr>
              <w:t>Two bedrooms social rent</w:t>
            </w:r>
          </w:p>
        </w:tc>
        <w:tc>
          <w:tcPr>
            <w:tcW w:w="1134" w:type="dxa"/>
          </w:tcPr>
          <w:p w14:paraId="5108CA1A" w14:textId="3EF87D88" w:rsidR="004543D2" w:rsidRDefault="004543D2" w:rsidP="004543D2">
            <w:pPr>
              <w:jc w:val="right"/>
              <w:rPr>
                <w:rFonts w:ascii="Arial" w:hAnsi="Arial" w:cs="Arial"/>
                <w:sz w:val="20"/>
                <w:szCs w:val="20"/>
              </w:rPr>
            </w:pPr>
            <w:r>
              <w:rPr>
                <w:rFonts w:ascii="Arial" w:hAnsi="Arial" w:cs="Arial"/>
                <w:sz w:val="20"/>
                <w:szCs w:val="20"/>
              </w:rPr>
              <w:t>(m)</w:t>
            </w:r>
          </w:p>
        </w:tc>
        <w:tc>
          <w:tcPr>
            <w:tcW w:w="2211" w:type="dxa"/>
          </w:tcPr>
          <w:p w14:paraId="593E210F" w14:textId="77777777" w:rsidR="004543D2" w:rsidRPr="004543D2" w:rsidRDefault="004543D2" w:rsidP="004543D2">
            <w:pPr>
              <w:jc w:val="right"/>
              <w:rPr>
                <w:rFonts w:ascii="Arial" w:hAnsi="Arial" w:cs="Arial"/>
                <w:sz w:val="24"/>
                <w:szCs w:val="24"/>
              </w:rPr>
            </w:pPr>
          </w:p>
        </w:tc>
        <w:tc>
          <w:tcPr>
            <w:tcW w:w="2325" w:type="dxa"/>
          </w:tcPr>
          <w:p w14:paraId="3F871F94" w14:textId="77777777" w:rsidR="004543D2" w:rsidRPr="004543D2" w:rsidRDefault="004543D2" w:rsidP="004543D2">
            <w:pPr>
              <w:jc w:val="right"/>
              <w:rPr>
                <w:rFonts w:ascii="Arial" w:hAnsi="Arial" w:cs="Arial"/>
                <w:sz w:val="24"/>
                <w:szCs w:val="24"/>
              </w:rPr>
            </w:pPr>
          </w:p>
        </w:tc>
      </w:tr>
      <w:tr w:rsidR="004543D2" w:rsidRPr="004543D2" w14:paraId="4C9F68C6" w14:textId="77777777" w:rsidTr="004543D2">
        <w:trPr>
          <w:trHeight w:val="390"/>
        </w:trPr>
        <w:tc>
          <w:tcPr>
            <w:tcW w:w="3964" w:type="dxa"/>
          </w:tcPr>
          <w:p w14:paraId="6FAAF96A" w14:textId="470FAE96" w:rsidR="004543D2" w:rsidRDefault="004543D2" w:rsidP="004543D2">
            <w:pPr>
              <w:jc w:val="right"/>
              <w:rPr>
                <w:rFonts w:ascii="Arial" w:hAnsi="Arial" w:cs="Arial"/>
                <w:sz w:val="24"/>
                <w:szCs w:val="24"/>
              </w:rPr>
            </w:pPr>
            <w:r>
              <w:rPr>
                <w:rFonts w:ascii="Arial" w:hAnsi="Arial" w:cs="Arial"/>
                <w:sz w:val="24"/>
                <w:szCs w:val="24"/>
              </w:rPr>
              <w:t>Three bedrooms social rent</w:t>
            </w:r>
          </w:p>
        </w:tc>
        <w:tc>
          <w:tcPr>
            <w:tcW w:w="1134" w:type="dxa"/>
          </w:tcPr>
          <w:p w14:paraId="0D2F5431" w14:textId="6758833C" w:rsidR="004543D2" w:rsidRDefault="004543D2" w:rsidP="004543D2">
            <w:pPr>
              <w:jc w:val="right"/>
              <w:rPr>
                <w:rFonts w:ascii="Arial" w:hAnsi="Arial" w:cs="Arial"/>
                <w:sz w:val="20"/>
                <w:szCs w:val="20"/>
              </w:rPr>
            </w:pPr>
            <w:r>
              <w:rPr>
                <w:rFonts w:ascii="Arial" w:hAnsi="Arial" w:cs="Arial"/>
                <w:sz w:val="20"/>
                <w:szCs w:val="20"/>
              </w:rPr>
              <w:t>(n)</w:t>
            </w:r>
          </w:p>
        </w:tc>
        <w:tc>
          <w:tcPr>
            <w:tcW w:w="2211" w:type="dxa"/>
          </w:tcPr>
          <w:p w14:paraId="6BBD98DD" w14:textId="77777777" w:rsidR="004543D2" w:rsidRPr="004543D2" w:rsidRDefault="004543D2" w:rsidP="004543D2">
            <w:pPr>
              <w:jc w:val="right"/>
              <w:rPr>
                <w:rFonts w:ascii="Arial" w:hAnsi="Arial" w:cs="Arial"/>
                <w:sz w:val="24"/>
                <w:szCs w:val="24"/>
              </w:rPr>
            </w:pPr>
          </w:p>
        </w:tc>
        <w:tc>
          <w:tcPr>
            <w:tcW w:w="2325" w:type="dxa"/>
          </w:tcPr>
          <w:p w14:paraId="639E57E9" w14:textId="77777777" w:rsidR="004543D2" w:rsidRPr="004543D2" w:rsidRDefault="004543D2" w:rsidP="004543D2">
            <w:pPr>
              <w:jc w:val="right"/>
              <w:rPr>
                <w:rFonts w:ascii="Arial" w:hAnsi="Arial" w:cs="Arial"/>
                <w:sz w:val="24"/>
                <w:szCs w:val="24"/>
              </w:rPr>
            </w:pPr>
          </w:p>
        </w:tc>
      </w:tr>
      <w:tr w:rsidR="004543D2" w:rsidRPr="004543D2" w14:paraId="4AD6D346" w14:textId="77777777" w:rsidTr="004543D2">
        <w:trPr>
          <w:trHeight w:val="390"/>
        </w:trPr>
        <w:tc>
          <w:tcPr>
            <w:tcW w:w="3964" w:type="dxa"/>
          </w:tcPr>
          <w:p w14:paraId="1A8359AF" w14:textId="20A9F646" w:rsidR="004543D2" w:rsidRDefault="004543D2" w:rsidP="004543D2">
            <w:pPr>
              <w:jc w:val="right"/>
              <w:rPr>
                <w:rFonts w:ascii="Arial" w:hAnsi="Arial" w:cs="Arial"/>
                <w:sz w:val="24"/>
                <w:szCs w:val="24"/>
              </w:rPr>
            </w:pPr>
            <w:r>
              <w:rPr>
                <w:rFonts w:ascii="Arial" w:hAnsi="Arial" w:cs="Arial"/>
                <w:sz w:val="24"/>
                <w:szCs w:val="24"/>
              </w:rPr>
              <w:t>Four+ bedrooms social rent</w:t>
            </w:r>
          </w:p>
        </w:tc>
        <w:tc>
          <w:tcPr>
            <w:tcW w:w="1134" w:type="dxa"/>
          </w:tcPr>
          <w:p w14:paraId="3C145BAD" w14:textId="0343EE64" w:rsidR="004543D2" w:rsidRDefault="004543D2" w:rsidP="004543D2">
            <w:pPr>
              <w:jc w:val="right"/>
              <w:rPr>
                <w:rFonts w:ascii="Arial" w:hAnsi="Arial" w:cs="Arial"/>
                <w:sz w:val="20"/>
                <w:szCs w:val="20"/>
              </w:rPr>
            </w:pPr>
            <w:r>
              <w:rPr>
                <w:rFonts w:ascii="Arial" w:hAnsi="Arial" w:cs="Arial"/>
                <w:sz w:val="20"/>
                <w:szCs w:val="20"/>
              </w:rPr>
              <w:t>(o)</w:t>
            </w:r>
          </w:p>
        </w:tc>
        <w:tc>
          <w:tcPr>
            <w:tcW w:w="2211" w:type="dxa"/>
          </w:tcPr>
          <w:p w14:paraId="740DD22A" w14:textId="77777777" w:rsidR="004543D2" w:rsidRPr="004543D2" w:rsidRDefault="004543D2" w:rsidP="004543D2">
            <w:pPr>
              <w:jc w:val="right"/>
              <w:rPr>
                <w:rFonts w:ascii="Arial" w:hAnsi="Arial" w:cs="Arial"/>
                <w:sz w:val="24"/>
                <w:szCs w:val="24"/>
              </w:rPr>
            </w:pPr>
          </w:p>
        </w:tc>
        <w:tc>
          <w:tcPr>
            <w:tcW w:w="2325" w:type="dxa"/>
          </w:tcPr>
          <w:p w14:paraId="514478B0" w14:textId="77777777" w:rsidR="004543D2" w:rsidRPr="004543D2" w:rsidRDefault="004543D2" w:rsidP="004543D2">
            <w:pPr>
              <w:jc w:val="right"/>
              <w:rPr>
                <w:rFonts w:ascii="Arial" w:hAnsi="Arial" w:cs="Arial"/>
                <w:sz w:val="24"/>
                <w:szCs w:val="24"/>
              </w:rPr>
            </w:pPr>
          </w:p>
        </w:tc>
      </w:tr>
      <w:tr w:rsidR="004543D2" w:rsidRPr="004543D2" w14:paraId="05EF08D3" w14:textId="77777777" w:rsidTr="004543D2">
        <w:trPr>
          <w:trHeight w:val="390"/>
        </w:trPr>
        <w:tc>
          <w:tcPr>
            <w:tcW w:w="3964" w:type="dxa"/>
            <w:shd w:val="clear" w:color="auto" w:fill="DEEAF6" w:themeFill="accent1" w:themeFillTint="33"/>
          </w:tcPr>
          <w:p w14:paraId="143C5C31" w14:textId="77777777" w:rsidR="004543D2" w:rsidRDefault="004543D2" w:rsidP="004543D2">
            <w:pPr>
              <w:rPr>
                <w:rFonts w:ascii="Arial" w:hAnsi="Arial" w:cs="Arial"/>
                <w:sz w:val="24"/>
                <w:szCs w:val="24"/>
              </w:rPr>
            </w:pPr>
          </w:p>
        </w:tc>
        <w:tc>
          <w:tcPr>
            <w:tcW w:w="1134" w:type="dxa"/>
            <w:shd w:val="clear" w:color="auto" w:fill="DEEAF6" w:themeFill="accent1" w:themeFillTint="33"/>
          </w:tcPr>
          <w:p w14:paraId="6AA97D7E" w14:textId="77777777" w:rsidR="004543D2" w:rsidRPr="004543D2" w:rsidRDefault="004543D2" w:rsidP="004543D2">
            <w:pPr>
              <w:jc w:val="right"/>
              <w:rPr>
                <w:rFonts w:ascii="Arial" w:hAnsi="Arial" w:cs="Arial"/>
                <w:sz w:val="20"/>
                <w:szCs w:val="20"/>
              </w:rPr>
            </w:pPr>
          </w:p>
        </w:tc>
        <w:tc>
          <w:tcPr>
            <w:tcW w:w="2211" w:type="dxa"/>
            <w:shd w:val="clear" w:color="auto" w:fill="DEEAF6" w:themeFill="accent1" w:themeFillTint="33"/>
          </w:tcPr>
          <w:p w14:paraId="034045BC" w14:textId="77777777" w:rsidR="004543D2" w:rsidRPr="004543D2" w:rsidRDefault="004543D2" w:rsidP="004543D2">
            <w:pPr>
              <w:jc w:val="right"/>
              <w:rPr>
                <w:rFonts w:ascii="Arial" w:hAnsi="Arial" w:cs="Arial"/>
                <w:sz w:val="24"/>
                <w:szCs w:val="24"/>
              </w:rPr>
            </w:pPr>
          </w:p>
        </w:tc>
        <w:tc>
          <w:tcPr>
            <w:tcW w:w="2325" w:type="dxa"/>
            <w:shd w:val="clear" w:color="auto" w:fill="DEEAF6" w:themeFill="accent1" w:themeFillTint="33"/>
          </w:tcPr>
          <w:p w14:paraId="53BFF38B" w14:textId="77777777" w:rsidR="004543D2" w:rsidRPr="004543D2" w:rsidRDefault="004543D2" w:rsidP="004543D2">
            <w:pPr>
              <w:jc w:val="right"/>
              <w:rPr>
                <w:rFonts w:ascii="Arial" w:hAnsi="Arial" w:cs="Arial"/>
                <w:sz w:val="24"/>
                <w:szCs w:val="24"/>
              </w:rPr>
            </w:pPr>
          </w:p>
        </w:tc>
      </w:tr>
      <w:tr w:rsidR="004543D2" w:rsidRPr="004543D2" w14:paraId="328DBBF7" w14:textId="77777777" w:rsidTr="004543D2">
        <w:trPr>
          <w:trHeight w:val="390"/>
        </w:trPr>
        <w:tc>
          <w:tcPr>
            <w:tcW w:w="3964" w:type="dxa"/>
          </w:tcPr>
          <w:p w14:paraId="3C10394C" w14:textId="42A0455F" w:rsidR="004543D2" w:rsidRDefault="004543D2" w:rsidP="004543D2">
            <w:pPr>
              <w:rPr>
                <w:rFonts w:ascii="Arial" w:hAnsi="Arial" w:cs="Arial"/>
                <w:sz w:val="24"/>
                <w:szCs w:val="24"/>
              </w:rPr>
            </w:pPr>
            <w:r>
              <w:rPr>
                <w:rFonts w:ascii="Arial" w:hAnsi="Arial" w:cs="Arial"/>
                <w:sz w:val="24"/>
                <w:szCs w:val="24"/>
              </w:rPr>
              <w:t>Market housing percentage split:</w:t>
            </w:r>
          </w:p>
          <w:p w14:paraId="3F9DC4DE" w14:textId="77777777" w:rsidR="004543D2" w:rsidRDefault="004543D2" w:rsidP="004543D2">
            <w:pPr>
              <w:rPr>
                <w:rFonts w:ascii="Arial" w:hAnsi="Arial" w:cs="Arial"/>
                <w:sz w:val="24"/>
                <w:szCs w:val="24"/>
              </w:rPr>
            </w:pPr>
            <w:r>
              <w:rPr>
                <w:rFonts w:ascii="Arial" w:hAnsi="Arial" w:cs="Arial"/>
                <w:sz w:val="24"/>
                <w:szCs w:val="24"/>
              </w:rPr>
              <w:t>Owner occupier estimate</w:t>
            </w:r>
          </w:p>
          <w:p w14:paraId="6E7592C9" w14:textId="79EAF401" w:rsidR="004543D2" w:rsidRPr="004543D2" w:rsidRDefault="004543D2" w:rsidP="004543D2">
            <w:pPr>
              <w:rPr>
                <w:rFonts w:ascii="Arial" w:hAnsi="Arial" w:cs="Arial"/>
                <w:sz w:val="24"/>
                <w:szCs w:val="24"/>
              </w:rPr>
            </w:pPr>
            <w:r>
              <w:rPr>
                <w:rFonts w:ascii="Arial" w:hAnsi="Arial" w:cs="Arial"/>
                <w:sz w:val="24"/>
                <w:szCs w:val="24"/>
              </w:rPr>
              <w:t>Private rented sector estimate</w:t>
            </w:r>
          </w:p>
        </w:tc>
        <w:tc>
          <w:tcPr>
            <w:tcW w:w="1134" w:type="dxa"/>
          </w:tcPr>
          <w:p w14:paraId="380E104B" w14:textId="77777777" w:rsidR="004543D2" w:rsidRDefault="004543D2" w:rsidP="004543D2">
            <w:pPr>
              <w:jc w:val="right"/>
              <w:rPr>
                <w:rFonts w:ascii="Arial" w:hAnsi="Arial" w:cs="Arial"/>
                <w:sz w:val="20"/>
                <w:szCs w:val="20"/>
              </w:rPr>
            </w:pPr>
          </w:p>
          <w:p w14:paraId="316F2DB6" w14:textId="77777777" w:rsidR="004543D2" w:rsidRDefault="004543D2" w:rsidP="004543D2">
            <w:pPr>
              <w:jc w:val="right"/>
              <w:rPr>
                <w:rFonts w:ascii="Arial" w:hAnsi="Arial" w:cs="Arial"/>
                <w:sz w:val="20"/>
                <w:szCs w:val="20"/>
              </w:rPr>
            </w:pPr>
            <w:r>
              <w:rPr>
                <w:rFonts w:ascii="Arial" w:hAnsi="Arial" w:cs="Arial"/>
                <w:sz w:val="20"/>
                <w:szCs w:val="20"/>
              </w:rPr>
              <w:t>(g)/(b)</w:t>
            </w:r>
          </w:p>
          <w:p w14:paraId="0EC7FE8A" w14:textId="48CE8941" w:rsidR="004543D2" w:rsidRPr="004543D2" w:rsidRDefault="004543D2" w:rsidP="004543D2">
            <w:pPr>
              <w:jc w:val="right"/>
              <w:rPr>
                <w:rFonts w:ascii="Arial" w:hAnsi="Arial" w:cs="Arial"/>
                <w:sz w:val="20"/>
                <w:szCs w:val="20"/>
              </w:rPr>
            </w:pPr>
            <w:r>
              <w:rPr>
                <w:rFonts w:ascii="Arial" w:hAnsi="Arial" w:cs="Arial"/>
                <w:sz w:val="20"/>
                <w:szCs w:val="20"/>
              </w:rPr>
              <w:t>(h)/(b)</w:t>
            </w:r>
          </w:p>
        </w:tc>
        <w:tc>
          <w:tcPr>
            <w:tcW w:w="2211" w:type="dxa"/>
          </w:tcPr>
          <w:p w14:paraId="2F8D0EC6" w14:textId="1CD4121F" w:rsidR="004543D2" w:rsidRPr="004543D2" w:rsidRDefault="004543D2" w:rsidP="004543D2">
            <w:pPr>
              <w:jc w:val="right"/>
              <w:rPr>
                <w:rFonts w:ascii="Arial" w:hAnsi="Arial" w:cs="Arial"/>
                <w:sz w:val="24"/>
                <w:szCs w:val="24"/>
              </w:rPr>
            </w:pPr>
          </w:p>
        </w:tc>
        <w:tc>
          <w:tcPr>
            <w:tcW w:w="2325" w:type="dxa"/>
          </w:tcPr>
          <w:p w14:paraId="517C8F2E" w14:textId="06FEF380" w:rsidR="004543D2" w:rsidRPr="004543D2" w:rsidRDefault="004543D2" w:rsidP="004543D2">
            <w:pPr>
              <w:jc w:val="right"/>
              <w:rPr>
                <w:rFonts w:ascii="Arial" w:hAnsi="Arial" w:cs="Arial"/>
                <w:sz w:val="24"/>
                <w:szCs w:val="24"/>
              </w:rPr>
            </w:pPr>
          </w:p>
        </w:tc>
      </w:tr>
      <w:tr w:rsidR="004543D2" w:rsidRPr="004543D2" w14:paraId="31E7051B" w14:textId="77777777" w:rsidTr="004543D2">
        <w:trPr>
          <w:trHeight w:val="766"/>
        </w:trPr>
        <w:tc>
          <w:tcPr>
            <w:tcW w:w="3964" w:type="dxa"/>
          </w:tcPr>
          <w:p w14:paraId="36FD3133" w14:textId="77777777" w:rsidR="004543D2" w:rsidRDefault="004543D2" w:rsidP="004543D2">
            <w:pPr>
              <w:rPr>
                <w:rFonts w:ascii="Arial" w:hAnsi="Arial" w:cs="Arial"/>
                <w:sz w:val="24"/>
                <w:szCs w:val="24"/>
              </w:rPr>
            </w:pPr>
            <w:r w:rsidRPr="004543D2">
              <w:rPr>
                <w:rFonts w:ascii="Arial" w:hAnsi="Arial" w:cs="Arial"/>
                <w:sz w:val="24"/>
                <w:szCs w:val="24"/>
              </w:rPr>
              <w:t xml:space="preserve">Affordable </w:t>
            </w:r>
            <w:r>
              <w:rPr>
                <w:rFonts w:ascii="Arial" w:hAnsi="Arial" w:cs="Arial"/>
                <w:sz w:val="24"/>
                <w:szCs w:val="24"/>
              </w:rPr>
              <w:t xml:space="preserve">housing need percentage </w:t>
            </w:r>
            <w:r w:rsidRPr="004543D2">
              <w:rPr>
                <w:rFonts w:ascii="Arial" w:hAnsi="Arial" w:cs="Arial"/>
                <w:sz w:val="24"/>
                <w:szCs w:val="24"/>
              </w:rPr>
              <w:t>split</w:t>
            </w:r>
            <w:r>
              <w:rPr>
                <w:rFonts w:ascii="Arial" w:hAnsi="Arial" w:cs="Arial"/>
                <w:sz w:val="24"/>
                <w:szCs w:val="24"/>
              </w:rPr>
              <w:t>:</w:t>
            </w:r>
          </w:p>
          <w:p w14:paraId="146E78A9" w14:textId="77777777" w:rsidR="004543D2" w:rsidRDefault="004543D2" w:rsidP="004543D2">
            <w:pPr>
              <w:rPr>
                <w:rFonts w:ascii="Arial" w:hAnsi="Arial" w:cs="Arial"/>
                <w:sz w:val="24"/>
                <w:szCs w:val="24"/>
              </w:rPr>
            </w:pPr>
            <w:r>
              <w:rPr>
                <w:rFonts w:ascii="Arial" w:hAnsi="Arial" w:cs="Arial"/>
                <w:sz w:val="24"/>
                <w:szCs w:val="24"/>
              </w:rPr>
              <w:t>LCHO</w:t>
            </w:r>
          </w:p>
          <w:p w14:paraId="3106FCC8" w14:textId="77777777" w:rsidR="004543D2" w:rsidRDefault="004543D2" w:rsidP="004543D2">
            <w:pPr>
              <w:rPr>
                <w:rFonts w:ascii="Arial" w:hAnsi="Arial" w:cs="Arial"/>
                <w:sz w:val="24"/>
                <w:szCs w:val="24"/>
              </w:rPr>
            </w:pPr>
            <w:r>
              <w:rPr>
                <w:rFonts w:ascii="Arial" w:hAnsi="Arial" w:cs="Arial"/>
                <w:sz w:val="24"/>
                <w:szCs w:val="24"/>
              </w:rPr>
              <w:t>I</w:t>
            </w:r>
            <w:r w:rsidRPr="004543D2">
              <w:rPr>
                <w:rFonts w:ascii="Arial" w:hAnsi="Arial" w:cs="Arial"/>
                <w:sz w:val="24"/>
                <w:szCs w:val="24"/>
              </w:rPr>
              <w:t>ntermediate</w:t>
            </w:r>
            <w:r>
              <w:rPr>
                <w:rFonts w:ascii="Arial" w:hAnsi="Arial" w:cs="Arial"/>
                <w:sz w:val="24"/>
                <w:szCs w:val="24"/>
              </w:rPr>
              <w:t xml:space="preserve"> rent</w:t>
            </w:r>
          </w:p>
          <w:p w14:paraId="0270CDEC" w14:textId="353FC6E8" w:rsidR="004543D2" w:rsidRPr="004543D2" w:rsidRDefault="004543D2" w:rsidP="004543D2">
            <w:pPr>
              <w:rPr>
                <w:rFonts w:ascii="Arial" w:hAnsi="Arial" w:cs="Arial"/>
                <w:sz w:val="24"/>
                <w:szCs w:val="24"/>
              </w:rPr>
            </w:pPr>
            <w:r>
              <w:rPr>
                <w:rFonts w:ascii="Arial" w:hAnsi="Arial" w:cs="Arial"/>
                <w:sz w:val="24"/>
                <w:szCs w:val="24"/>
              </w:rPr>
              <w:t>Social rent</w:t>
            </w:r>
          </w:p>
        </w:tc>
        <w:tc>
          <w:tcPr>
            <w:tcW w:w="1134" w:type="dxa"/>
          </w:tcPr>
          <w:p w14:paraId="214DA092" w14:textId="77777777" w:rsidR="004543D2" w:rsidRDefault="004543D2" w:rsidP="004543D2">
            <w:pPr>
              <w:jc w:val="right"/>
              <w:rPr>
                <w:rFonts w:ascii="Arial" w:hAnsi="Arial" w:cs="Arial"/>
                <w:sz w:val="20"/>
                <w:szCs w:val="20"/>
              </w:rPr>
            </w:pPr>
          </w:p>
          <w:p w14:paraId="3DAD7564" w14:textId="77777777" w:rsidR="004543D2" w:rsidRDefault="004543D2" w:rsidP="004543D2">
            <w:pPr>
              <w:jc w:val="right"/>
              <w:rPr>
                <w:rFonts w:ascii="Arial" w:hAnsi="Arial" w:cs="Arial"/>
                <w:sz w:val="20"/>
                <w:szCs w:val="20"/>
              </w:rPr>
            </w:pPr>
          </w:p>
          <w:p w14:paraId="6A7C83E8" w14:textId="7B738744" w:rsidR="004543D2" w:rsidRDefault="004543D2" w:rsidP="004543D2">
            <w:pPr>
              <w:jc w:val="right"/>
              <w:rPr>
                <w:rFonts w:ascii="Arial" w:hAnsi="Arial" w:cs="Arial"/>
                <w:sz w:val="20"/>
                <w:szCs w:val="20"/>
              </w:rPr>
            </w:pPr>
            <w:r>
              <w:rPr>
                <w:rFonts w:ascii="Arial" w:hAnsi="Arial" w:cs="Arial"/>
                <w:sz w:val="20"/>
                <w:szCs w:val="20"/>
              </w:rPr>
              <w:t>(i)/(f)</w:t>
            </w:r>
          </w:p>
          <w:p w14:paraId="193FB143" w14:textId="2F3A0322" w:rsidR="004543D2" w:rsidRDefault="004543D2" w:rsidP="004543D2">
            <w:pPr>
              <w:jc w:val="right"/>
              <w:rPr>
                <w:rFonts w:ascii="Arial" w:hAnsi="Arial" w:cs="Arial"/>
                <w:sz w:val="20"/>
                <w:szCs w:val="20"/>
              </w:rPr>
            </w:pPr>
            <w:r>
              <w:rPr>
                <w:rFonts w:ascii="Arial" w:hAnsi="Arial" w:cs="Arial"/>
                <w:sz w:val="20"/>
                <w:szCs w:val="20"/>
              </w:rPr>
              <w:t>(j)/(f)</w:t>
            </w:r>
          </w:p>
          <w:p w14:paraId="7E70BB65" w14:textId="380ED42F" w:rsidR="004543D2" w:rsidRDefault="004543D2" w:rsidP="004543D2">
            <w:pPr>
              <w:jc w:val="right"/>
              <w:rPr>
                <w:rFonts w:ascii="Arial" w:hAnsi="Arial" w:cs="Arial"/>
                <w:sz w:val="20"/>
                <w:szCs w:val="20"/>
              </w:rPr>
            </w:pPr>
            <w:r>
              <w:rPr>
                <w:rFonts w:ascii="Arial" w:hAnsi="Arial" w:cs="Arial"/>
                <w:sz w:val="20"/>
                <w:szCs w:val="20"/>
              </w:rPr>
              <w:t>(k)/(f)</w:t>
            </w:r>
          </w:p>
          <w:p w14:paraId="2F3991B5" w14:textId="32044FF7" w:rsidR="004543D2" w:rsidRPr="004543D2" w:rsidRDefault="004543D2" w:rsidP="004543D2">
            <w:pPr>
              <w:jc w:val="right"/>
              <w:rPr>
                <w:rFonts w:ascii="Arial" w:hAnsi="Arial" w:cs="Arial"/>
                <w:sz w:val="20"/>
                <w:szCs w:val="20"/>
              </w:rPr>
            </w:pPr>
          </w:p>
        </w:tc>
        <w:tc>
          <w:tcPr>
            <w:tcW w:w="2211" w:type="dxa"/>
          </w:tcPr>
          <w:p w14:paraId="3C988C62" w14:textId="1D240D68" w:rsidR="004543D2" w:rsidRPr="004543D2" w:rsidRDefault="004543D2" w:rsidP="004543D2">
            <w:pPr>
              <w:jc w:val="right"/>
              <w:rPr>
                <w:rFonts w:ascii="Arial" w:hAnsi="Arial" w:cs="Arial"/>
                <w:sz w:val="24"/>
                <w:szCs w:val="24"/>
              </w:rPr>
            </w:pPr>
          </w:p>
        </w:tc>
        <w:tc>
          <w:tcPr>
            <w:tcW w:w="2325" w:type="dxa"/>
          </w:tcPr>
          <w:p w14:paraId="434E678B" w14:textId="26621DF5" w:rsidR="004543D2" w:rsidRPr="004543D2" w:rsidRDefault="004543D2" w:rsidP="004543D2">
            <w:pPr>
              <w:jc w:val="right"/>
              <w:rPr>
                <w:rFonts w:ascii="Arial" w:hAnsi="Arial" w:cs="Arial"/>
                <w:sz w:val="24"/>
                <w:szCs w:val="24"/>
              </w:rPr>
            </w:pPr>
          </w:p>
        </w:tc>
      </w:tr>
      <w:tr w:rsidR="004543D2" w:rsidRPr="004543D2" w14:paraId="414E7248" w14:textId="77777777" w:rsidTr="004543D2">
        <w:trPr>
          <w:trHeight w:val="390"/>
        </w:trPr>
        <w:tc>
          <w:tcPr>
            <w:tcW w:w="3964" w:type="dxa"/>
          </w:tcPr>
          <w:p w14:paraId="06BBACD6" w14:textId="4461A5C6" w:rsidR="004543D2" w:rsidRPr="004543D2" w:rsidRDefault="004543D2" w:rsidP="004543D2">
            <w:pPr>
              <w:rPr>
                <w:rFonts w:ascii="Arial" w:hAnsi="Arial" w:cs="Arial"/>
                <w:sz w:val="24"/>
                <w:szCs w:val="24"/>
              </w:rPr>
            </w:pPr>
            <w:r w:rsidRPr="004543D2">
              <w:rPr>
                <w:rFonts w:ascii="Arial" w:hAnsi="Arial" w:cs="Arial"/>
                <w:sz w:val="24"/>
                <w:szCs w:val="24"/>
              </w:rPr>
              <w:t xml:space="preserve">Social housing </w:t>
            </w:r>
            <w:r>
              <w:rPr>
                <w:rFonts w:ascii="Arial" w:hAnsi="Arial" w:cs="Arial"/>
                <w:sz w:val="24"/>
                <w:szCs w:val="24"/>
              </w:rPr>
              <w:t xml:space="preserve">need percentage split </w:t>
            </w:r>
            <w:r w:rsidRPr="004543D2">
              <w:rPr>
                <w:rFonts w:ascii="Arial" w:hAnsi="Arial" w:cs="Arial"/>
                <w:sz w:val="24"/>
                <w:szCs w:val="24"/>
              </w:rPr>
              <w:t xml:space="preserve">by </w:t>
            </w:r>
            <w:r>
              <w:rPr>
                <w:rFonts w:ascii="Arial" w:hAnsi="Arial" w:cs="Arial"/>
                <w:sz w:val="24"/>
                <w:szCs w:val="24"/>
              </w:rPr>
              <w:t xml:space="preserve">number of </w:t>
            </w:r>
            <w:r w:rsidRPr="004543D2">
              <w:rPr>
                <w:rFonts w:ascii="Arial" w:hAnsi="Arial" w:cs="Arial"/>
                <w:sz w:val="24"/>
                <w:szCs w:val="24"/>
              </w:rPr>
              <w:t>bedrooms</w:t>
            </w:r>
          </w:p>
        </w:tc>
        <w:tc>
          <w:tcPr>
            <w:tcW w:w="1134" w:type="dxa"/>
          </w:tcPr>
          <w:p w14:paraId="26F693E6" w14:textId="77777777" w:rsidR="004543D2" w:rsidRPr="004543D2" w:rsidRDefault="004543D2" w:rsidP="004543D2">
            <w:pPr>
              <w:jc w:val="right"/>
              <w:rPr>
                <w:rFonts w:ascii="Arial" w:hAnsi="Arial" w:cs="Arial"/>
                <w:sz w:val="20"/>
                <w:szCs w:val="20"/>
              </w:rPr>
            </w:pPr>
          </w:p>
        </w:tc>
        <w:tc>
          <w:tcPr>
            <w:tcW w:w="2211" w:type="dxa"/>
          </w:tcPr>
          <w:p w14:paraId="68E240EB" w14:textId="4E978C84" w:rsidR="004543D2" w:rsidRPr="004543D2" w:rsidRDefault="004543D2" w:rsidP="004543D2">
            <w:pPr>
              <w:jc w:val="right"/>
              <w:rPr>
                <w:rFonts w:ascii="Arial" w:hAnsi="Arial" w:cs="Arial"/>
                <w:sz w:val="24"/>
                <w:szCs w:val="24"/>
              </w:rPr>
            </w:pPr>
          </w:p>
        </w:tc>
        <w:tc>
          <w:tcPr>
            <w:tcW w:w="2325" w:type="dxa"/>
          </w:tcPr>
          <w:p w14:paraId="4AE15388" w14:textId="77777777" w:rsidR="004543D2" w:rsidRPr="004543D2" w:rsidRDefault="004543D2" w:rsidP="004543D2">
            <w:pPr>
              <w:jc w:val="right"/>
              <w:rPr>
                <w:rFonts w:ascii="Arial" w:hAnsi="Arial" w:cs="Arial"/>
                <w:sz w:val="24"/>
                <w:szCs w:val="24"/>
              </w:rPr>
            </w:pPr>
          </w:p>
        </w:tc>
      </w:tr>
      <w:tr w:rsidR="004543D2" w:rsidRPr="004543D2" w14:paraId="54B0C5F7" w14:textId="77777777" w:rsidTr="004543D2">
        <w:trPr>
          <w:trHeight w:val="376"/>
        </w:trPr>
        <w:tc>
          <w:tcPr>
            <w:tcW w:w="3964" w:type="dxa"/>
          </w:tcPr>
          <w:p w14:paraId="798300E1" w14:textId="77777777" w:rsidR="004543D2" w:rsidRPr="004543D2" w:rsidRDefault="004543D2" w:rsidP="004543D2">
            <w:pPr>
              <w:jc w:val="right"/>
              <w:rPr>
                <w:rFonts w:ascii="Arial" w:hAnsi="Arial" w:cs="Arial"/>
                <w:sz w:val="24"/>
                <w:szCs w:val="24"/>
              </w:rPr>
            </w:pPr>
            <w:r w:rsidRPr="004543D2">
              <w:rPr>
                <w:rFonts w:ascii="Arial" w:hAnsi="Arial" w:cs="Arial"/>
                <w:sz w:val="24"/>
                <w:szCs w:val="24"/>
              </w:rPr>
              <w:t>1 bed</w:t>
            </w:r>
          </w:p>
        </w:tc>
        <w:tc>
          <w:tcPr>
            <w:tcW w:w="1134" w:type="dxa"/>
          </w:tcPr>
          <w:p w14:paraId="4CD53601" w14:textId="10D25289" w:rsidR="004543D2" w:rsidRPr="004543D2" w:rsidRDefault="004543D2" w:rsidP="004543D2">
            <w:pPr>
              <w:jc w:val="right"/>
              <w:rPr>
                <w:rFonts w:ascii="Arial" w:hAnsi="Arial" w:cs="Arial"/>
                <w:sz w:val="20"/>
                <w:szCs w:val="20"/>
              </w:rPr>
            </w:pPr>
            <w:r>
              <w:rPr>
                <w:rFonts w:ascii="Arial" w:hAnsi="Arial" w:cs="Arial"/>
                <w:sz w:val="20"/>
                <w:szCs w:val="20"/>
              </w:rPr>
              <w:t>(l)/(k)</w:t>
            </w:r>
          </w:p>
        </w:tc>
        <w:tc>
          <w:tcPr>
            <w:tcW w:w="2211" w:type="dxa"/>
          </w:tcPr>
          <w:p w14:paraId="31C5B7F1" w14:textId="2552D3F8" w:rsidR="004543D2" w:rsidRPr="004543D2" w:rsidRDefault="004543D2" w:rsidP="004543D2">
            <w:pPr>
              <w:jc w:val="right"/>
              <w:rPr>
                <w:rFonts w:ascii="Arial" w:hAnsi="Arial" w:cs="Arial"/>
                <w:sz w:val="24"/>
                <w:szCs w:val="24"/>
              </w:rPr>
            </w:pPr>
          </w:p>
        </w:tc>
        <w:tc>
          <w:tcPr>
            <w:tcW w:w="2325" w:type="dxa"/>
          </w:tcPr>
          <w:p w14:paraId="092E6A4D" w14:textId="7C27FE47" w:rsidR="004543D2" w:rsidRPr="004543D2" w:rsidRDefault="004543D2" w:rsidP="004543D2">
            <w:pPr>
              <w:jc w:val="right"/>
              <w:rPr>
                <w:rFonts w:ascii="Arial" w:hAnsi="Arial" w:cs="Arial"/>
                <w:sz w:val="24"/>
                <w:szCs w:val="24"/>
              </w:rPr>
            </w:pPr>
          </w:p>
        </w:tc>
      </w:tr>
      <w:tr w:rsidR="004543D2" w:rsidRPr="004543D2" w14:paraId="123111B1" w14:textId="77777777" w:rsidTr="004543D2">
        <w:trPr>
          <w:trHeight w:val="390"/>
        </w:trPr>
        <w:tc>
          <w:tcPr>
            <w:tcW w:w="3964" w:type="dxa"/>
          </w:tcPr>
          <w:p w14:paraId="1CA78533" w14:textId="77777777" w:rsidR="004543D2" w:rsidRPr="004543D2" w:rsidRDefault="004543D2" w:rsidP="004543D2">
            <w:pPr>
              <w:jc w:val="right"/>
              <w:rPr>
                <w:rFonts w:ascii="Arial" w:hAnsi="Arial" w:cs="Arial"/>
                <w:sz w:val="24"/>
                <w:szCs w:val="24"/>
              </w:rPr>
            </w:pPr>
            <w:r w:rsidRPr="004543D2">
              <w:rPr>
                <w:rFonts w:ascii="Arial" w:hAnsi="Arial" w:cs="Arial"/>
                <w:sz w:val="24"/>
                <w:szCs w:val="24"/>
              </w:rPr>
              <w:t>2 beds</w:t>
            </w:r>
          </w:p>
        </w:tc>
        <w:tc>
          <w:tcPr>
            <w:tcW w:w="1134" w:type="dxa"/>
          </w:tcPr>
          <w:p w14:paraId="6665DC48" w14:textId="1CA315F2" w:rsidR="004543D2" w:rsidRPr="004543D2" w:rsidRDefault="004543D2" w:rsidP="004543D2">
            <w:pPr>
              <w:jc w:val="right"/>
              <w:rPr>
                <w:rFonts w:ascii="Arial" w:hAnsi="Arial" w:cs="Arial"/>
                <w:sz w:val="20"/>
                <w:szCs w:val="20"/>
              </w:rPr>
            </w:pPr>
            <w:r>
              <w:rPr>
                <w:rFonts w:ascii="Arial" w:hAnsi="Arial" w:cs="Arial"/>
                <w:sz w:val="20"/>
                <w:szCs w:val="20"/>
              </w:rPr>
              <w:t>(m)/(k)</w:t>
            </w:r>
          </w:p>
        </w:tc>
        <w:tc>
          <w:tcPr>
            <w:tcW w:w="2211" w:type="dxa"/>
          </w:tcPr>
          <w:p w14:paraId="61ADC1A7" w14:textId="4615CD1B" w:rsidR="004543D2" w:rsidRPr="004543D2" w:rsidRDefault="004543D2" w:rsidP="004543D2">
            <w:pPr>
              <w:jc w:val="right"/>
              <w:rPr>
                <w:rFonts w:ascii="Arial" w:hAnsi="Arial" w:cs="Arial"/>
                <w:sz w:val="24"/>
                <w:szCs w:val="24"/>
              </w:rPr>
            </w:pPr>
          </w:p>
        </w:tc>
        <w:tc>
          <w:tcPr>
            <w:tcW w:w="2325" w:type="dxa"/>
          </w:tcPr>
          <w:p w14:paraId="61EB127C" w14:textId="759A9367" w:rsidR="004543D2" w:rsidRPr="004543D2" w:rsidRDefault="004543D2" w:rsidP="004543D2">
            <w:pPr>
              <w:jc w:val="right"/>
              <w:rPr>
                <w:rFonts w:ascii="Arial" w:hAnsi="Arial" w:cs="Arial"/>
                <w:sz w:val="24"/>
                <w:szCs w:val="24"/>
              </w:rPr>
            </w:pPr>
          </w:p>
        </w:tc>
      </w:tr>
      <w:tr w:rsidR="004543D2" w:rsidRPr="004543D2" w14:paraId="16494C3D" w14:textId="77777777" w:rsidTr="004543D2">
        <w:trPr>
          <w:trHeight w:val="390"/>
        </w:trPr>
        <w:tc>
          <w:tcPr>
            <w:tcW w:w="3964" w:type="dxa"/>
          </w:tcPr>
          <w:p w14:paraId="7F806354" w14:textId="77777777" w:rsidR="004543D2" w:rsidRPr="004543D2" w:rsidRDefault="004543D2" w:rsidP="004543D2">
            <w:pPr>
              <w:jc w:val="right"/>
              <w:rPr>
                <w:rFonts w:ascii="Arial" w:hAnsi="Arial" w:cs="Arial"/>
                <w:sz w:val="24"/>
                <w:szCs w:val="24"/>
              </w:rPr>
            </w:pPr>
            <w:r w:rsidRPr="004543D2">
              <w:rPr>
                <w:rFonts w:ascii="Arial" w:hAnsi="Arial" w:cs="Arial"/>
                <w:sz w:val="24"/>
                <w:szCs w:val="24"/>
              </w:rPr>
              <w:t>3 beds</w:t>
            </w:r>
          </w:p>
        </w:tc>
        <w:tc>
          <w:tcPr>
            <w:tcW w:w="1134" w:type="dxa"/>
          </w:tcPr>
          <w:p w14:paraId="337AAEA3" w14:textId="57F6A462" w:rsidR="004543D2" w:rsidRPr="004543D2" w:rsidRDefault="004543D2" w:rsidP="004543D2">
            <w:pPr>
              <w:jc w:val="right"/>
              <w:rPr>
                <w:rFonts w:ascii="Arial" w:hAnsi="Arial" w:cs="Arial"/>
                <w:sz w:val="24"/>
                <w:szCs w:val="24"/>
              </w:rPr>
            </w:pPr>
            <w:r>
              <w:rPr>
                <w:rFonts w:ascii="Arial" w:hAnsi="Arial" w:cs="Arial"/>
                <w:sz w:val="20"/>
                <w:szCs w:val="20"/>
              </w:rPr>
              <w:t>(n)/(k)</w:t>
            </w:r>
          </w:p>
        </w:tc>
        <w:tc>
          <w:tcPr>
            <w:tcW w:w="2211" w:type="dxa"/>
          </w:tcPr>
          <w:p w14:paraId="7B6F77E9" w14:textId="031FEA9A" w:rsidR="004543D2" w:rsidRPr="004543D2" w:rsidRDefault="004543D2" w:rsidP="004543D2">
            <w:pPr>
              <w:jc w:val="right"/>
              <w:rPr>
                <w:rFonts w:ascii="Arial" w:hAnsi="Arial" w:cs="Arial"/>
                <w:sz w:val="24"/>
                <w:szCs w:val="24"/>
              </w:rPr>
            </w:pPr>
          </w:p>
        </w:tc>
        <w:tc>
          <w:tcPr>
            <w:tcW w:w="2325" w:type="dxa"/>
          </w:tcPr>
          <w:p w14:paraId="7E582325" w14:textId="4D6A53DC" w:rsidR="004543D2" w:rsidRPr="004543D2" w:rsidRDefault="004543D2" w:rsidP="004543D2">
            <w:pPr>
              <w:jc w:val="right"/>
              <w:rPr>
                <w:rFonts w:ascii="Arial" w:hAnsi="Arial" w:cs="Arial"/>
                <w:sz w:val="24"/>
                <w:szCs w:val="24"/>
              </w:rPr>
            </w:pPr>
          </w:p>
        </w:tc>
      </w:tr>
      <w:tr w:rsidR="004543D2" w:rsidRPr="004543D2" w14:paraId="3ECC19D7" w14:textId="77777777" w:rsidTr="004543D2">
        <w:trPr>
          <w:trHeight w:val="376"/>
        </w:trPr>
        <w:tc>
          <w:tcPr>
            <w:tcW w:w="3964" w:type="dxa"/>
          </w:tcPr>
          <w:p w14:paraId="14FE7523" w14:textId="77777777" w:rsidR="004543D2" w:rsidRPr="004543D2" w:rsidRDefault="004543D2" w:rsidP="004543D2">
            <w:pPr>
              <w:jc w:val="right"/>
              <w:rPr>
                <w:rFonts w:ascii="Arial" w:hAnsi="Arial" w:cs="Arial"/>
                <w:sz w:val="24"/>
                <w:szCs w:val="24"/>
              </w:rPr>
            </w:pPr>
            <w:r w:rsidRPr="004543D2">
              <w:rPr>
                <w:rFonts w:ascii="Arial" w:hAnsi="Arial" w:cs="Arial"/>
                <w:sz w:val="24"/>
                <w:szCs w:val="24"/>
              </w:rPr>
              <w:t>4+ beds</w:t>
            </w:r>
          </w:p>
        </w:tc>
        <w:tc>
          <w:tcPr>
            <w:tcW w:w="1134" w:type="dxa"/>
          </w:tcPr>
          <w:p w14:paraId="4CD2F774" w14:textId="0B029DED" w:rsidR="004543D2" w:rsidRPr="004543D2" w:rsidRDefault="004543D2" w:rsidP="004543D2">
            <w:pPr>
              <w:jc w:val="right"/>
              <w:rPr>
                <w:rFonts w:ascii="Arial" w:hAnsi="Arial" w:cs="Arial"/>
                <w:sz w:val="24"/>
                <w:szCs w:val="24"/>
              </w:rPr>
            </w:pPr>
            <w:r>
              <w:rPr>
                <w:rFonts w:ascii="Arial" w:hAnsi="Arial" w:cs="Arial"/>
                <w:sz w:val="20"/>
                <w:szCs w:val="20"/>
              </w:rPr>
              <w:t>(o)/(k)</w:t>
            </w:r>
          </w:p>
        </w:tc>
        <w:tc>
          <w:tcPr>
            <w:tcW w:w="2211" w:type="dxa"/>
          </w:tcPr>
          <w:p w14:paraId="00E0834E" w14:textId="6317A7A5" w:rsidR="004543D2" w:rsidRPr="004543D2" w:rsidRDefault="004543D2" w:rsidP="004543D2">
            <w:pPr>
              <w:jc w:val="right"/>
              <w:rPr>
                <w:rFonts w:ascii="Arial" w:hAnsi="Arial" w:cs="Arial"/>
                <w:sz w:val="24"/>
                <w:szCs w:val="24"/>
              </w:rPr>
            </w:pPr>
          </w:p>
        </w:tc>
        <w:tc>
          <w:tcPr>
            <w:tcW w:w="2325" w:type="dxa"/>
          </w:tcPr>
          <w:p w14:paraId="4019F4AB" w14:textId="7A77DAF3" w:rsidR="004543D2" w:rsidRPr="004543D2" w:rsidRDefault="004543D2" w:rsidP="004543D2">
            <w:pPr>
              <w:jc w:val="right"/>
              <w:rPr>
                <w:rFonts w:ascii="Arial" w:hAnsi="Arial" w:cs="Arial"/>
                <w:sz w:val="24"/>
                <w:szCs w:val="24"/>
              </w:rPr>
            </w:pPr>
          </w:p>
        </w:tc>
      </w:tr>
    </w:tbl>
    <w:p w14:paraId="61D27EF6" w14:textId="3D3678CC" w:rsidR="0073396C" w:rsidRDefault="0073396C" w:rsidP="00B174DF">
      <w:pPr>
        <w:spacing w:after="47"/>
        <w:rPr>
          <w:rFonts w:ascii="Arial" w:hAnsi="Arial" w:cs="Arial"/>
          <w:color w:val="2F3F7F"/>
          <w:sz w:val="16"/>
          <w:szCs w:val="16"/>
        </w:rPr>
      </w:pPr>
    </w:p>
    <w:p w14:paraId="6DC504FF" w14:textId="722F7246" w:rsidR="004543D2" w:rsidRDefault="004543D2" w:rsidP="00B174DF">
      <w:pPr>
        <w:spacing w:after="47"/>
        <w:rPr>
          <w:rFonts w:ascii="Arial" w:hAnsi="Arial" w:cs="Arial"/>
          <w:color w:val="2F3F7F"/>
          <w:sz w:val="16"/>
          <w:szCs w:val="16"/>
        </w:rPr>
      </w:pPr>
    </w:p>
    <w:p w14:paraId="213FC94A" w14:textId="783733A4" w:rsidR="004543D2" w:rsidRDefault="004543D2" w:rsidP="00B174DF">
      <w:pPr>
        <w:spacing w:after="47"/>
        <w:rPr>
          <w:rFonts w:ascii="Arial" w:hAnsi="Arial" w:cs="Arial"/>
          <w:color w:val="2F3F7F"/>
          <w:sz w:val="16"/>
          <w:szCs w:val="16"/>
        </w:rPr>
      </w:pPr>
    </w:p>
    <w:tbl>
      <w:tblPr>
        <w:tblStyle w:val="TableGrid"/>
        <w:tblW w:w="9561" w:type="dxa"/>
        <w:tblLook w:val="04A0" w:firstRow="1" w:lastRow="0" w:firstColumn="1" w:lastColumn="0" w:noHBand="0" w:noVBand="1"/>
      </w:tblPr>
      <w:tblGrid>
        <w:gridCol w:w="4704"/>
        <w:gridCol w:w="2502"/>
        <w:gridCol w:w="2355"/>
      </w:tblGrid>
      <w:tr w:rsidR="004543D2" w14:paraId="6A8DC110" w14:textId="77777777" w:rsidTr="00822139">
        <w:trPr>
          <w:trHeight w:val="551"/>
        </w:trPr>
        <w:tc>
          <w:tcPr>
            <w:tcW w:w="4704" w:type="dxa"/>
            <w:shd w:val="clear" w:color="auto" w:fill="DEEAF6" w:themeFill="accent1" w:themeFillTint="33"/>
          </w:tcPr>
          <w:p w14:paraId="7F21BB01" w14:textId="5454D65F" w:rsidR="004543D2" w:rsidRPr="00A91D5F" w:rsidRDefault="004543D2" w:rsidP="00165FE3">
            <w:pPr>
              <w:rPr>
                <w:rFonts w:ascii="Arial" w:hAnsi="Arial" w:cs="Arial"/>
                <w:b/>
                <w:sz w:val="24"/>
                <w:szCs w:val="24"/>
              </w:rPr>
            </w:pPr>
            <w:r>
              <w:rPr>
                <w:rFonts w:ascii="Arial" w:hAnsi="Arial" w:cs="Arial"/>
                <w:b/>
                <w:sz w:val="24"/>
                <w:szCs w:val="24"/>
              </w:rPr>
              <w:t xml:space="preserve">Data Input and </w:t>
            </w:r>
            <w:r w:rsidRPr="00A91D5F">
              <w:rPr>
                <w:rFonts w:ascii="Arial" w:hAnsi="Arial" w:cs="Arial"/>
                <w:b/>
                <w:sz w:val="24"/>
                <w:szCs w:val="24"/>
              </w:rPr>
              <w:t>Key assumptions</w:t>
            </w:r>
          </w:p>
          <w:p w14:paraId="4C102440" w14:textId="77777777" w:rsidR="004543D2" w:rsidRDefault="004543D2" w:rsidP="00165FE3">
            <w:pPr>
              <w:rPr>
                <w:rFonts w:ascii="Arial" w:hAnsi="Arial" w:cs="Arial"/>
                <w:sz w:val="24"/>
                <w:szCs w:val="24"/>
              </w:rPr>
            </w:pPr>
          </w:p>
        </w:tc>
        <w:tc>
          <w:tcPr>
            <w:tcW w:w="2502" w:type="dxa"/>
            <w:shd w:val="clear" w:color="auto" w:fill="DEEAF6" w:themeFill="accent1" w:themeFillTint="33"/>
          </w:tcPr>
          <w:p w14:paraId="224B9414" w14:textId="6118D943" w:rsidR="004543D2" w:rsidRPr="001011F6" w:rsidRDefault="004543D2" w:rsidP="004543D2">
            <w:pPr>
              <w:rPr>
                <w:rFonts w:ascii="Arial" w:hAnsi="Arial" w:cs="Arial"/>
                <w:b/>
                <w:sz w:val="24"/>
                <w:szCs w:val="24"/>
              </w:rPr>
            </w:pPr>
            <w:r w:rsidRPr="001011F6">
              <w:rPr>
                <w:rFonts w:ascii="Arial" w:hAnsi="Arial" w:cs="Arial"/>
                <w:b/>
                <w:sz w:val="24"/>
                <w:szCs w:val="24"/>
              </w:rPr>
              <w:t>Current</w:t>
            </w:r>
            <w:r>
              <w:rPr>
                <w:rFonts w:ascii="Arial" w:hAnsi="Arial" w:cs="Arial"/>
                <w:b/>
                <w:sz w:val="24"/>
                <w:szCs w:val="24"/>
              </w:rPr>
              <w:t xml:space="preserve"> LHMA</w:t>
            </w:r>
          </w:p>
        </w:tc>
        <w:tc>
          <w:tcPr>
            <w:tcW w:w="2354" w:type="dxa"/>
            <w:shd w:val="clear" w:color="auto" w:fill="DEEAF6" w:themeFill="accent1" w:themeFillTint="33"/>
          </w:tcPr>
          <w:p w14:paraId="487C7B29" w14:textId="56D8E440" w:rsidR="004543D2" w:rsidRPr="001011F6" w:rsidRDefault="004543D2" w:rsidP="004543D2">
            <w:pPr>
              <w:rPr>
                <w:rFonts w:ascii="Arial" w:hAnsi="Arial" w:cs="Arial"/>
                <w:b/>
                <w:sz w:val="24"/>
                <w:szCs w:val="24"/>
              </w:rPr>
            </w:pPr>
            <w:r>
              <w:rPr>
                <w:rFonts w:ascii="Arial" w:hAnsi="Arial" w:cs="Arial"/>
                <w:b/>
                <w:sz w:val="24"/>
                <w:szCs w:val="24"/>
              </w:rPr>
              <w:t>Previous LHMA</w:t>
            </w:r>
          </w:p>
        </w:tc>
      </w:tr>
      <w:tr w:rsidR="004543D2" w14:paraId="5D045534" w14:textId="77777777" w:rsidTr="00822139">
        <w:trPr>
          <w:trHeight w:val="271"/>
        </w:trPr>
        <w:tc>
          <w:tcPr>
            <w:tcW w:w="4704" w:type="dxa"/>
          </w:tcPr>
          <w:p w14:paraId="34CFBECF" w14:textId="77777777" w:rsidR="004543D2" w:rsidRDefault="004543D2" w:rsidP="004543D2">
            <w:pPr>
              <w:rPr>
                <w:rFonts w:ascii="Arial" w:hAnsi="Arial" w:cs="Arial"/>
                <w:sz w:val="24"/>
                <w:szCs w:val="24"/>
              </w:rPr>
            </w:pPr>
          </w:p>
        </w:tc>
        <w:tc>
          <w:tcPr>
            <w:tcW w:w="4857" w:type="dxa"/>
            <w:gridSpan w:val="2"/>
            <w:shd w:val="clear" w:color="auto" w:fill="DEEAF6" w:themeFill="accent1" w:themeFillTint="33"/>
          </w:tcPr>
          <w:p w14:paraId="144CAFE3" w14:textId="08D15D98" w:rsidR="004543D2" w:rsidRDefault="004543D2" w:rsidP="00790A0F">
            <w:pPr>
              <w:rPr>
                <w:rFonts w:ascii="Arial" w:hAnsi="Arial" w:cs="Arial"/>
                <w:sz w:val="24"/>
                <w:szCs w:val="24"/>
              </w:rPr>
            </w:pPr>
            <w:r>
              <w:rPr>
                <w:rFonts w:ascii="Arial" w:hAnsi="Arial" w:cs="Arial"/>
                <w:sz w:val="24"/>
                <w:szCs w:val="24"/>
              </w:rPr>
              <w:t xml:space="preserve">Over the first </w:t>
            </w:r>
            <w:r w:rsidR="00790A0F">
              <w:rPr>
                <w:rFonts w:ascii="Arial" w:hAnsi="Arial" w:cs="Arial"/>
                <w:sz w:val="24"/>
                <w:szCs w:val="24"/>
              </w:rPr>
              <w:t xml:space="preserve">five </w:t>
            </w:r>
            <w:r>
              <w:rPr>
                <w:rFonts w:ascii="Arial" w:hAnsi="Arial" w:cs="Arial"/>
                <w:sz w:val="24"/>
                <w:szCs w:val="24"/>
              </w:rPr>
              <w:t>years of the LHMA period</w:t>
            </w:r>
          </w:p>
        </w:tc>
      </w:tr>
      <w:tr w:rsidR="004543D2" w14:paraId="3A760800" w14:textId="77777777" w:rsidTr="00822139">
        <w:trPr>
          <w:trHeight w:val="551"/>
        </w:trPr>
        <w:tc>
          <w:tcPr>
            <w:tcW w:w="4704" w:type="dxa"/>
          </w:tcPr>
          <w:p w14:paraId="56F349FD" w14:textId="0A4F9EFE" w:rsidR="004543D2" w:rsidRDefault="004543D2" w:rsidP="004543D2">
            <w:pPr>
              <w:rPr>
                <w:rFonts w:ascii="Arial" w:hAnsi="Arial" w:cs="Arial"/>
                <w:sz w:val="24"/>
                <w:szCs w:val="24"/>
              </w:rPr>
            </w:pPr>
            <w:r>
              <w:rPr>
                <w:rFonts w:ascii="Arial" w:hAnsi="Arial" w:cs="Arial"/>
                <w:sz w:val="24"/>
                <w:szCs w:val="24"/>
              </w:rPr>
              <w:t>Number of HMAs and basis of defining HMAs (ward, MSOA, LSOA)</w:t>
            </w:r>
          </w:p>
        </w:tc>
        <w:tc>
          <w:tcPr>
            <w:tcW w:w="2502" w:type="dxa"/>
          </w:tcPr>
          <w:p w14:paraId="4E6A4754" w14:textId="77777777" w:rsidR="004543D2" w:rsidRDefault="004543D2" w:rsidP="004543D2">
            <w:pPr>
              <w:rPr>
                <w:rFonts w:ascii="Arial" w:hAnsi="Arial" w:cs="Arial"/>
                <w:sz w:val="24"/>
                <w:szCs w:val="24"/>
              </w:rPr>
            </w:pPr>
          </w:p>
        </w:tc>
        <w:tc>
          <w:tcPr>
            <w:tcW w:w="2354" w:type="dxa"/>
          </w:tcPr>
          <w:p w14:paraId="5E3F38E1" w14:textId="64214A28" w:rsidR="004543D2" w:rsidRDefault="004543D2" w:rsidP="004543D2">
            <w:pPr>
              <w:rPr>
                <w:rFonts w:ascii="Arial" w:hAnsi="Arial" w:cs="Arial"/>
                <w:sz w:val="24"/>
                <w:szCs w:val="24"/>
              </w:rPr>
            </w:pPr>
          </w:p>
        </w:tc>
      </w:tr>
      <w:tr w:rsidR="004543D2" w14:paraId="27D0BF37" w14:textId="77777777" w:rsidTr="00822139">
        <w:trPr>
          <w:trHeight w:val="271"/>
        </w:trPr>
        <w:tc>
          <w:tcPr>
            <w:tcW w:w="4704" w:type="dxa"/>
          </w:tcPr>
          <w:p w14:paraId="730C77F9" w14:textId="344AC01F" w:rsidR="004543D2" w:rsidRDefault="004543D2" w:rsidP="004543D2">
            <w:pPr>
              <w:rPr>
                <w:rFonts w:ascii="Arial" w:hAnsi="Arial" w:cs="Arial"/>
                <w:sz w:val="24"/>
                <w:szCs w:val="24"/>
              </w:rPr>
            </w:pPr>
            <w:r>
              <w:rPr>
                <w:rFonts w:ascii="Arial" w:hAnsi="Arial" w:cs="Arial"/>
                <w:sz w:val="24"/>
                <w:szCs w:val="24"/>
              </w:rPr>
              <w:t>Selected household projection basis</w:t>
            </w:r>
          </w:p>
        </w:tc>
        <w:tc>
          <w:tcPr>
            <w:tcW w:w="2502" w:type="dxa"/>
          </w:tcPr>
          <w:p w14:paraId="40637050" w14:textId="77777777" w:rsidR="004543D2" w:rsidRDefault="004543D2" w:rsidP="004543D2">
            <w:pPr>
              <w:rPr>
                <w:rFonts w:ascii="Arial" w:hAnsi="Arial" w:cs="Arial"/>
                <w:sz w:val="24"/>
                <w:szCs w:val="24"/>
              </w:rPr>
            </w:pPr>
          </w:p>
        </w:tc>
        <w:tc>
          <w:tcPr>
            <w:tcW w:w="2354" w:type="dxa"/>
          </w:tcPr>
          <w:p w14:paraId="41D8736C" w14:textId="6C26BBB8" w:rsidR="004543D2" w:rsidRDefault="004543D2" w:rsidP="004543D2">
            <w:pPr>
              <w:rPr>
                <w:rFonts w:ascii="Arial" w:hAnsi="Arial" w:cs="Arial"/>
                <w:sz w:val="24"/>
                <w:szCs w:val="24"/>
              </w:rPr>
            </w:pPr>
          </w:p>
        </w:tc>
      </w:tr>
      <w:tr w:rsidR="004543D2" w14:paraId="434889EE" w14:textId="77777777" w:rsidTr="00822139">
        <w:trPr>
          <w:trHeight w:val="278"/>
        </w:trPr>
        <w:tc>
          <w:tcPr>
            <w:tcW w:w="4704" w:type="dxa"/>
          </w:tcPr>
          <w:p w14:paraId="3C03C662" w14:textId="4B83B7FE" w:rsidR="004543D2" w:rsidRDefault="004543D2" w:rsidP="004543D2">
            <w:pPr>
              <w:rPr>
                <w:rFonts w:ascii="Arial" w:hAnsi="Arial" w:cs="Arial"/>
                <w:sz w:val="24"/>
                <w:szCs w:val="24"/>
              </w:rPr>
            </w:pPr>
            <w:r>
              <w:rPr>
                <w:rFonts w:ascii="Arial" w:hAnsi="Arial" w:cs="Arial"/>
                <w:sz w:val="24"/>
                <w:szCs w:val="24"/>
              </w:rPr>
              <w:t>Annual newly arising need</w:t>
            </w:r>
          </w:p>
        </w:tc>
        <w:tc>
          <w:tcPr>
            <w:tcW w:w="2502" w:type="dxa"/>
          </w:tcPr>
          <w:p w14:paraId="77DE6C59" w14:textId="77777777" w:rsidR="004543D2" w:rsidRDefault="004543D2" w:rsidP="004543D2">
            <w:pPr>
              <w:rPr>
                <w:rFonts w:ascii="Arial" w:hAnsi="Arial" w:cs="Arial"/>
                <w:sz w:val="24"/>
                <w:szCs w:val="24"/>
              </w:rPr>
            </w:pPr>
          </w:p>
        </w:tc>
        <w:tc>
          <w:tcPr>
            <w:tcW w:w="2354" w:type="dxa"/>
          </w:tcPr>
          <w:p w14:paraId="2AEF8EDD" w14:textId="77777777" w:rsidR="004543D2" w:rsidRDefault="004543D2" w:rsidP="004543D2">
            <w:pPr>
              <w:rPr>
                <w:rFonts w:ascii="Arial" w:hAnsi="Arial" w:cs="Arial"/>
                <w:sz w:val="24"/>
                <w:szCs w:val="24"/>
              </w:rPr>
            </w:pPr>
          </w:p>
        </w:tc>
      </w:tr>
      <w:tr w:rsidR="004543D2" w14:paraId="39993DC3" w14:textId="77777777" w:rsidTr="00822139">
        <w:trPr>
          <w:trHeight w:val="271"/>
        </w:trPr>
        <w:tc>
          <w:tcPr>
            <w:tcW w:w="4704" w:type="dxa"/>
          </w:tcPr>
          <w:p w14:paraId="04993DA0" w14:textId="1D0E9F67" w:rsidR="004543D2" w:rsidRDefault="004543D2" w:rsidP="004543D2">
            <w:pPr>
              <w:rPr>
                <w:rFonts w:ascii="Arial" w:hAnsi="Arial" w:cs="Arial"/>
                <w:sz w:val="24"/>
                <w:szCs w:val="24"/>
              </w:rPr>
            </w:pPr>
            <w:r>
              <w:rPr>
                <w:rFonts w:ascii="Arial" w:hAnsi="Arial" w:cs="Arial"/>
                <w:sz w:val="24"/>
                <w:szCs w:val="24"/>
              </w:rPr>
              <w:t>Rent data – state default or source used</w:t>
            </w:r>
          </w:p>
        </w:tc>
        <w:tc>
          <w:tcPr>
            <w:tcW w:w="2502" w:type="dxa"/>
          </w:tcPr>
          <w:p w14:paraId="05DDDED9" w14:textId="77777777" w:rsidR="004543D2" w:rsidRDefault="004543D2" w:rsidP="004543D2">
            <w:pPr>
              <w:rPr>
                <w:rFonts w:ascii="Arial" w:hAnsi="Arial" w:cs="Arial"/>
                <w:sz w:val="24"/>
                <w:szCs w:val="24"/>
              </w:rPr>
            </w:pPr>
          </w:p>
        </w:tc>
        <w:tc>
          <w:tcPr>
            <w:tcW w:w="2354" w:type="dxa"/>
          </w:tcPr>
          <w:p w14:paraId="2BBAD565" w14:textId="77777777" w:rsidR="004543D2" w:rsidRDefault="004543D2" w:rsidP="004543D2">
            <w:pPr>
              <w:rPr>
                <w:rFonts w:ascii="Arial" w:hAnsi="Arial" w:cs="Arial"/>
                <w:sz w:val="24"/>
                <w:szCs w:val="24"/>
              </w:rPr>
            </w:pPr>
          </w:p>
        </w:tc>
      </w:tr>
      <w:tr w:rsidR="004543D2" w14:paraId="15C6AE47" w14:textId="77777777" w:rsidTr="00822139">
        <w:trPr>
          <w:trHeight w:val="551"/>
        </w:trPr>
        <w:tc>
          <w:tcPr>
            <w:tcW w:w="4704" w:type="dxa"/>
          </w:tcPr>
          <w:p w14:paraId="46E332EA" w14:textId="37572773" w:rsidR="004543D2" w:rsidRDefault="004543D2" w:rsidP="004543D2">
            <w:pPr>
              <w:rPr>
                <w:rFonts w:ascii="Arial" w:hAnsi="Arial" w:cs="Arial"/>
                <w:sz w:val="24"/>
                <w:szCs w:val="24"/>
              </w:rPr>
            </w:pPr>
            <w:r>
              <w:rPr>
                <w:rFonts w:ascii="Arial" w:hAnsi="Arial" w:cs="Arial"/>
                <w:sz w:val="24"/>
                <w:szCs w:val="24"/>
              </w:rPr>
              <w:t>House price paid data – state default or source used</w:t>
            </w:r>
          </w:p>
        </w:tc>
        <w:tc>
          <w:tcPr>
            <w:tcW w:w="2502" w:type="dxa"/>
          </w:tcPr>
          <w:p w14:paraId="15250304" w14:textId="77777777" w:rsidR="004543D2" w:rsidRDefault="004543D2" w:rsidP="004543D2">
            <w:pPr>
              <w:rPr>
                <w:rFonts w:ascii="Arial" w:hAnsi="Arial" w:cs="Arial"/>
                <w:sz w:val="24"/>
                <w:szCs w:val="24"/>
              </w:rPr>
            </w:pPr>
          </w:p>
        </w:tc>
        <w:tc>
          <w:tcPr>
            <w:tcW w:w="2354" w:type="dxa"/>
          </w:tcPr>
          <w:p w14:paraId="47F17949" w14:textId="77777777" w:rsidR="004543D2" w:rsidRDefault="004543D2" w:rsidP="004543D2">
            <w:pPr>
              <w:rPr>
                <w:rFonts w:ascii="Arial" w:hAnsi="Arial" w:cs="Arial"/>
                <w:sz w:val="24"/>
                <w:szCs w:val="24"/>
              </w:rPr>
            </w:pPr>
          </w:p>
        </w:tc>
      </w:tr>
      <w:tr w:rsidR="004543D2" w14:paraId="30D4D3AC" w14:textId="77777777" w:rsidTr="00822139">
        <w:trPr>
          <w:trHeight w:val="271"/>
        </w:trPr>
        <w:tc>
          <w:tcPr>
            <w:tcW w:w="4704" w:type="dxa"/>
          </w:tcPr>
          <w:p w14:paraId="02189B96" w14:textId="261FEB59" w:rsidR="004543D2" w:rsidRDefault="004543D2" w:rsidP="004543D2">
            <w:pPr>
              <w:rPr>
                <w:rFonts w:ascii="Arial" w:hAnsi="Arial" w:cs="Arial"/>
                <w:sz w:val="24"/>
                <w:szCs w:val="24"/>
              </w:rPr>
            </w:pPr>
            <w:r>
              <w:rPr>
                <w:rFonts w:ascii="Arial" w:hAnsi="Arial" w:cs="Arial"/>
                <w:sz w:val="24"/>
                <w:szCs w:val="24"/>
              </w:rPr>
              <w:t>Income data – state source used</w:t>
            </w:r>
          </w:p>
        </w:tc>
        <w:tc>
          <w:tcPr>
            <w:tcW w:w="2502" w:type="dxa"/>
          </w:tcPr>
          <w:p w14:paraId="0515690A" w14:textId="77777777" w:rsidR="004543D2" w:rsidRDefault="004543D2" w:rsidP="004543D2">
            <w:pPr>
              <w:rPr>
                <w:rFonts w:ascii="Arial" w:hAnsi="Arial" w:cs="Arial"/>
                <w:sz w:val="24"/>
                <w:szCs w:val="24"/>
              </w:rPr>
            </w:pPr>
          </w:p>
        </w:tc>
        <w:tc>
          <w:tcPr>
            <w:tcW w:w="2354" w:type="dxa"/>
          </w:tcPr>
          <w:p w14:paraId="216B6A2C" w14:textId="77777777" w:rsidR="004543D2" w:rsidRDefault="004543D2" w:rsidP="004543D2">
            <w:pPr>
              <w:rPr>
                <w:rFonts w:ascii="Arial" w:hAnsi="Arial" w:cs="Arial"/>
                <w:sz w:val="24"/>
                <w:szCs w:val="24"/>
              </w:rPr>
            </w:pPr>
          </w:p>
        </w:tc>
      </w:tr>
      <w:tr w:rsidR="004543D2" w14:paraId="2C3A1892" w14:textId="77777777" w:rsidTr="00822139">
        <w:trPr>
          <w:trHeight w:val="278"/>
        </w:trPr>
        <w:tc>
          <w:tcPr>
            <w:tcW w:w="4704" w:type="dxa"/>
          </w:tcPr>
          <w:p w14:paraId="6FC932D4" w14:textId="21F37006" w:rsidR="004543D2" w:rsidRDefault="004543D2" w:rsidP="004543D2">
            <w:pPr>
              <w:rPr>
                <w:rFonts w:ascii="Arial" w:hAnsi="Arial" w:cs="Arial"/>
                <w:sz w:val="24"/>
                <w:szCs w:val="24"/>
              </w:rPr>
            </w:pPr>
            <w:r>
              <w:rPr>
                <w:rFonts w:ascii="Arial" w:hAnsi="Arial" w:cs="Arial"/>
                <w:sz w:val="24"/>
                <w:szCs w:val="24"/>
              </w:rPr>
              <w:t>Annual existing unmet housing need</w:t>
            </w:r>
          </w:p>
        </w:tc>
        <w:tc>
          <w:tcPr>
            <w:tcW w:w="2502" w:type="dxa"/>
          </w:tcPr>
          <w:p w14:paraId="14AFE033" w14:textId="77777777" w:rsidR="004543D2" w:rsidRDefault="004543D2" w:rsidP="004543D2">
            <w:pPr>
              <w:rPr>
                <w:rFonts w:ascii="Arial" w:hAnsi="Arial" w:cs="Arial"/>
                <w:sz w:val="24"/>
                <w:szCs w:val="24"/>
              </w:rPr>
            </w:pPr>
          </w:p>
        </w:tc>
        <w:tc>
          <w:tcPr>
            <w:tcW w:w="2354" w:type="dxa"/>
          </w:tcPr>
          <w:p w14:paraId="3A38B30F" w14:textId="77777777" w:rsidR="004543D2" w:rsidRDefault="004543D2" w:rsidP="004543D2">
            <w:pPr>
              <w:rPr>
                <w:rFonts w:ascii="Arial" w:hAnsi="Arial" w:cs="Arial"/>
                <w:sz w:val="24"/>
                <w:szCs w:val="24"/>
              </w:rPr>
            </w:pPr>
          </w:p>
        </w:tc>
      </w:tr>
      <w:tr w:rsidR="004543D2" w14:paraId="124FCA1C" w14:textId="77777777" w:rsidTr="00822139">
        <w:trPr>
          <w:trHeight w:val="271"/>
        </w:trPr>
        <w:tc>
          <w:tcPr>
            <w:tcW w:w="4704" w:type="dxa"/>
            <w:shd w:val="clear" w:color="auto" w:fill="DEEAF6" w:themeFill="accent1" w:themeFillTint="33"/>
          </w:tcPr>
          <w:p w14:paraId="4BCD75E0" w14:textId="1CC7E2A1" w:rsidR="004543D2" w:rsidRDefault="004543D2" w:rsidP="004543D2">
            <w:pPr>
              <w:rPr>
                <w:rFonts w:ascii="Arial" w:hAnsi="Arial" w:cs="Arial"/>
                <w:sz w:val="24"/>
                <w:szCs w:val="24"/>
              </w:rPr>
            </w:pPr>
          </w:p>
        </w:tc>
        <w:tc>
          <w:tcPr>
            <w:tcW w:w="2502" w:type="dxa"/>
            <w:shd w:val="clear" w:color="auto" w:fill="DEEAF6" w:themeFill="accent1" w:themeFillTint="33"/>
          </w:tcPr>
          <w:p w14:paraId="242FEE3D" w14:textId="77777777" w:rsidR="004543D2" w:rsidRDefault="004543D2" w:rsidP="004543D2">
            <w:pPr>
              <w:rPr>
                <w:rFonts w:ascii="Arial" w:hAnsi="Arial" w:cs="Arial"/>
                <w:sz w:val="24"/>
                <w:szCs w:val="24"/>
              </w:rPr>
            </w:pPr>
          </w:p>
        </w:tc>
        <w:tc>
          <w:tcPr>
            <w:tcW w:w="2354" w:type="dxa"/>
            <w:shd w:val="clear" w:color="auto" w:fill="DEEAF6" w:themeFill="accent1" w:themeFillTint="33"/>
          </w:tcPr>
          <w:p w14:paraId="5DD36829" w14:textId="77777777" w:rsidR="004543D2" w:rsidRDefault="004543D2" w:rsidP="004543D2">
            <w:pPr>
              <w:rPr>
                <w:rFonts w:ascii="Arial" w:hAnsi="Arial" w:cs="Arial"/>
                <w:sz w:val="24"/>
                <w:szCs w:val="24"/>
              </w:rPr>
            </w:pPr>
          </w:p>
        </w:tc>
      </w:tr>
      <w:tr w:rsidR="004543D2" w14:paraId="2C310DDD" w14:textId="77777777" w:rsidTr="00822139">
        <w:trPr>
          <w:trHeight w:val="278"/>
        </w:trPr>
        <w:tc>
          <w:tcPr>
            <w:tcW w:w="4704" w:type="dxa"/>
          </w:tcPr>
          <w:p w14:paraId="1A094627" w14:textId="1707E05E" w:rsidR="004543D2" w:rsidRDefault="004543D2" w:rsidP="004543D2">
            <w:pPr>
              <w:rPr>
                <w:rFonts w:ascii="Arial" w:hAnsi="Arial" w:cs="Arial"/>
                <w:sz w:val="24"/>
                <w:szCs w:val="24"/>
              </w:rPr>
            </w:pPr>
            <w:r>
              <w:rPr>
                <w:rFonts w:ascii="Arial" w:hAnsi="Arial" w:cs="Arial"/>
                <w:sz w:val="24"/>
                <w:szCs w:val="24"/>
              </w:rPr>
              <w:t>Market housing affordability criteria</w:t>
            </w:r>
          </w:p>
        </w:tc>
        <w:tc>
          <w:tcPr>
            <w:tcW w:w="2502" w:type="dxa"/>
          </w:tcPr>
          <w:p w14:paraId="70D4FF8F" w14:textId="77777777" w:rsidR="004543D2" w:rsidRDefault="004543D2" w:rsidP="004543D2">
            <w:pPr>
              <w:rPr>
                <w:rFonts w:ascii="Arial" w:hAnsi="Arial" w:cs="Arial"/>
                <w:sz w:val="24"/>
                <w:szCs w:val="24"/>
              </w:rPr>
            </w:pPr>
          </w:p>
        </w:tc>
        <w:tc>
          <w:tcPr>
            <w:tcW w:w="2354" w:type="dxa"/>
          </w:tcPr>
          <w:p w14:paraId="365D1666" w14:textId="77777777" w:rsidR="004543D2" w:rsidRDefault="004543D2" w:rsidP="004543D2">
            <w:pPr>
              <w:rPr>
                <w:rFonts w:ascii="Arial" w:hAnsi="Arial" w:cs="Arial"/>
                <w:sz w:val="24"/>
                <w:szCs w:val="24"/>
              </w:rPr>
            </w:pPr>
          </w:p>
        </w:tc>
      </w:tr>
      <w:tr w:rsidR="004543D2" w14:paraId="2B281C57" w14:textId="77777777" w:rsidTr="00822139">
        <w:trPr>
          <w:trHeight w:val="271"/>
        </w:trPr>
        <w:tc>
          <w:tcPr>
            <w:tcW w:w="4704" w:type="dxa"/>
          </w:tcPr>
          <w:p w14:paraId="5D1DAFEE" w14:textId="1BF9875C" w:rsidR="004543D2" w:rsidRDefault="004543D2" w:rsidP="004543D2">
            <w:pPr>
              <w:rPr>
                <w:rFonts w:ascii="Arial" w:hAnsi="Arial" w:cs="Arial"/>
                <w:sz w:val="24"/>
                <w:szCs w:val="24"/>
              </w:rPr>
            </w:pPr>
            <w:r>
              <w:rPr>
                <w:rFonts w:ascii="Arial" w:hAnsi="Arial" w:cs="Arial"/>
                <w:sz w:val="24"/>
                <w:szCs w:val="24"/>
              </w:rPr>
              <w:t>Social rent affordability criteria</w:t>
            </w:r>
          </w:p>
        </w:tc>
        <w:tc>
          <w:tcPr>
            <w:tcW w:w="2502" w:type="dxa"/>
          </w:tcPr>
          <w:p w14:paraId="56F325AF" w14:textId="77777777" w:rsidR="004543D2" w:rsidRDefault="004543D2" w:rsidP="004543D2">
            <w:pPr>
              <w:rPr>
                <w:rFonts w:ascii="Arial" w:hAnsi="Arial" w:cs="Arial"/>
                <w:sz w:val="24"/>
                <w:szCs w:val="24"/>
              </w:rPr>
            </w:pPr>
          </w:p>
        </w:tc>
        <w:tc>
          <w:tcPr>
            <w:tcW w:w="2354" w:type="dxa"/>
          </w:tcPr>
          <w:p w14:paraId="48F99DD0" w14:textId="2BCA83D6" w:rsidR="004543D2" w:rsidRDefault="004543D2" w:rsidP="004543D2">
            <w:pPr>
              <w:rPr>
                <w:rFonts w:ascii="Arial" w:hAnsi="Arial" w:cs="Arial"/>
                <w:sz w:val="24"/>
                <w:szCs w:val="24"/>
              </w:rPr>
            </w:pPr>
          </w:p>
        </w:tc>
      </w:tr>
      <w:tr w:rsidR="004543D2" w14:paraId="730FFC6B" w14:textId="77777777" w:rsidTr="00822139">
        <w:trPr>
          <w:trHeight w:val="823"/>
        </w:trPr>
        <w:tc>
          <w:tcPr>
            <w:tcW w:w="4704" w:type="dxa"/>
          </w:tcPr>
          <w:p w14:paraId="3CD3FF09" w14:textId="04DC02DD" w:rsidR="004543D2" w:rsidRDefault="004543D2" w:rsidP="004543D2">
            <w:pPr>
              <w:rPr>
                <w:rFonts w:ascii="Arial" w:hAnsi="Arial" w:cs="Arial"/>
                <w:sz w:val="24"/>
                <w:szCs w:val="24"/>
              </w:rPr>
            </w:pPr>
            <w:r>
              <w:rPr>
                <w:rFonts w:ascii="Arial" w:hAnsi="Arial" w:cs="Arial"/>
                <w:sz w:val="24"/>
                <w:szCs w:val="24"/>
              </w:rPr>
              <w:t xml:space="preserve">Percentage of those considered appropriate for owner occupier that go onto buy </w:t>
            </w:r>
          </w:p>
        </w:tc>
        <w:tc>
          <w:tcPr>
            <w:tcW w:w="2502" w:type="dxa"/>
          </w:tcPr>
          <w:p w14:paraId="2BEBD669" w14:textId="77777777" w:rsidR="004543D2" w:rsidRDefault="004543D2" w:rsidP="004543D2">
            <w:pPr>
              <w:rPr>
                <w:rFonts w:ascii="Arial" w:hAnsi="Arial" w:cs="Arial"/>
                <w:sz w:val="24"/>
                <w:szCs w:val="24"/>
              </w:rPr>
            </w:pPr>
          </w:p>
        </w:tc>
        <w:tc>
          <w:tcPr>
            <w:tcW w:w="2354" w:type="dxa"/>
          </w:tcPr>
          <w:p w14:paraId="118D4154" w14:textId="13306C68" w:rsidR="004543D2" w:rsidRDefault="004543D2" w:rsidP="004543D2">
            <w:pPr>
              <w:rPr>
                <w:rFonts w:ascii="Arial" w:hAnsi="Arial" w:cs="Arial"/>
                <w:sz w:val="24"/>
                <w:szCs w:val="24"/>
              </w:rPr>
            </w:pPr>
          </w:p>
        </w:tc>
      </w:tr>
      <w:tr w:rsidR="004543D2" w14:paraId="0CB0B1C0" w14:textId="77777777" w:rsidTr="00822139">
        <w:trPr>
          <w:trHeight w:val="278"/>
        </w:trPr>
        <w:tc>
          <w:tcPr>
            <w:tcW w:w="4704" w:type="dxa"/>
          </w:tcPr>
          <w:p w14:paraId="47538AF5" w14:textId="5F668674" w:rsidR="004543D2" w:rsidRDefault="004543D2" w:rsidP="004543D2">
            <w:pPr>
              <w:rPr>
                <w:rFonts w:ascii="Arial" w:hAnsi="Arial" w:cs="Arial"/>
                <w:sz w:val="24"/>
                <w:szCs w:val="24"/>
              </w:rPr>
            </w:pPr>
            <w:r>
              <w:rPr>
                <w:rFonts w:ascii="Arial" w:hAnsi="Arial" w:cs="Arial"/>
                <w:sz w:val="24"/>
                <w:szCs w:val="24"/>
              </w:rPr>
              <w:t>Average FTB property price for the LA</w:t>
            </w:r>
          </w:p>
        </w:tc>
        <w:tc>
          <w:tcPr>
            <w:tcW w:w="2502" w:type="dxa"/>
          </w:tcPr>
          <w:p w14:paraId="6B06BD08" w14:textId="77777777" w:rsidR="004543D2" w:rsidRDefault="004543D2" w:rsidP="004543D2">
            <w:pPr>
              <w:rPr>
                <w:rFonts w:ascii="Arial" w:hAnsi="Arial" w:cs="Arial"/>
                <w:sz w:val="24"/>
                <w:szCs w:val="24"/>
              </w:rPr>
            </w:pPr>
          </w:p>
        </w:tc>
        <w:tc>
          <w:tcPr>
            <w:tcW w:w="2354" w:type="dxa"/>
          </w:tcPr>
          <w:p w14:paraId="7C8EC88D" w14:textId="77777777" w:rsidR="004543D2" w:rsidRDefault="004543D2" w:rsidP="004543D2">
            <w:pPr>
              <w:rPr>
                <w:rFonts w:ascii="Arial" w:hAnsi="Arial" w:cs="Arial"/>
                <w:sz w:val="24"/>
                <w:szCs w:val="24"/>
              </w:rPr>
            </w:pPr>
          </w:p>
        </w:tc>
      </w:tr>
      <w:tr w:rsidR="004543D2" w14:paraId="0E9BD308" w14:textId="77777777" w:rsidTr="00822139">
        <w:trPr>
          <w:trHeight w:val="544"/>
        </w:trPr>
        <w:tc>
          <w:tcPr>
            <w:tcW w:w="4704" w:type="dxa"/>
          </w:tcPr>
          <w:p w14:paraId="719FD535" w14:textId="54A99911" w:rsidR="004543D2" w:rsidRDefault="004543D2" w:rsidP="004543D2">
            <w:pPr>
              <w:rPr>
                <w:rFonts w:ascii="Arial" w:hAnsi="Arial" w:cs="Arial"/>
                <w:sz w:val="24"/>
                <w:szCs w:val="24"/>
              </w:rPr>
            </w:pPr>
            <w:r>
              <w:rPr>
                <w:rFonts w:ascii="Arial" w:hAnsi="Arial" w:cs="Arial"/>
                <w:sz w:val="24"/>
                <w:szCs w:val="24"/>
              </w:rPr>
              <w:t>FTB property value to income ratio for the LA</w:t>
            </w:r>
          </w:p>
        </w:tc>
        <w:tc>
          <w:tcPr>
            <w:tcW w:w="2502" w:type="dxa"/>
          </w:tcPr>
          <w:p w14:paraId="1BC356E1" w14:textId="77777777" w:rsidR="004543D2" w:rsidRDefault="004543D2" w:rsidP="004543D2">
            <w:pPr>
              <w:rPr>
                <w:rFonts w:ascii="Arial" w:hAnsi="Arial" w:cs="Arial"/>
                <w:sz w:val="24"/>
                <w:szCs w:val="24"/>
              </w:rPr>
            </w:pPr>
          </w:p>
        </w:tc>
        <w:tc>
          <w:tcPr>
            <w:tcW w:w="2354" w:type="dxa"/>
          </w:tcPr>
          <w:p w14:paraId="2FE8BCB2" w14:textId="77777777" w:rsidR="004543D2" w:rsidRDefault="004543D2" w:rsidP="004543D2">
            <w:pPr>
              <w:rPr>
                <w:rFonts w:ascii="Arial" w:hAnsi="Arial" w:cs="Arial"/>
                <w:sz w:val="24"/>
                <w:szCs w:val="24"/>
              </w:rPr>
            </w:pPr>
          </w:p>
        </w:tc>
      </w:tr>
      <w:tr w:rsidR="004543D2" w14:paraId="19F76FB6" w14:textId="77777777" w:rsidTr="00822139">
        <w:trPr>
          <w:trHeight w:val="551"/>
        </w:trPr>
        <w:tc>
          <w:tcPr>
            <w:tcW w:w="4704" w:type="dxa"/>
          </w:tcPr>
          <w:p w14:paraId="7F165189" w14:textId="00801662" w:rsidR="004543D2" w:rsidRDefault="00100341" w:rsidP="004543D2">
            <w:pPr>
              <w:rPr>
                <w:rFonts w:ascii="Arial" w:hAnsi="Arial" w:cs="Arial"/>
                <w:sz w:val="24"/>
                <w:szCs w:val="24"/>
              </w:rPr>
            </w:pPr>
            <w:r>
              <w:rPr>
                <w:rFonts w:ascii="Arial" w:hAnsi="Arial" w:cs="Arial"/>
                <w:sz w:val="24"/>
                <w:szCs w:val="24"/>
              </w:rPr>
              <w:t>Five</w:t>
            </w:r>
            <w:r w:rsidR="004543D2">
              <w:rPr>
                <w:rFonts w:ascii="Arial" w:hAnsi="Arial" w:cs="Arial"/>
                <w:sz w:val="24"/>
                <w:szCs w:val="24"/>
              </w:rPr>
              <w:t>-year financial forecast – OBR or alternative source</w:t>
            </w:r>
          </w:p>
        </w:tc>
        <w:tc>
          <w:tcPr>
            <w:tcW w:w="2502" w:type="dxa"/>
          </w:tcPr>
          <w:p w14:paraId="1642F4AD" w14:textId="77777777" w:rsidR="004543D2" w:rsidRDefault="004543D2" w:rsidP="004543D2">
            <w:pPr>
              <w:rPr>
                <w:rFonts w:ascii="Arial" w:hAnsi="Arial" w:cs="Arial"/>
                <w:sz w:val="24"/>
                <w:szCs w:val="24"/>
              </w:rPr>
            </w:pPr>
          </w:p>
        </w:tc>
        <w:tc>
          <w:tcPr>
            <w:tcW w:w="2354" w:type="dxa"/>
          </w:tcPr>
          <w:p w14:paraId="0B2EB58C" w14:textId="1EF1FE1D" w:rsidR="004543D2" w:rsidRDefault="004543D2" w:rsidP="004543D2">
            <w:pPr>
              <w:rPr>
                <w:rFonts w:ascii="Arial" w:hAnsi="Arial" w:cs="Arial"/>
                <w:sz w:val="24"/>
                <w:szCs w:val="24"/>
              </w:rPr>
            </w:pPr>
          </w:p>
        </w:tc>
      </w:tr>
      <w:tr w:rsidR="004543D2" w14:paraId="09A47E28" w14:textId="77777777" w:rsidTr="00822139">
        <w:trPr>
          <w:trHeight w:val="551"/>
        </w:trPr>
        <w:tc>
          <w:tcPr>
            <w:tcW w:w="4704" w:type="dxa"/>
          </w:tcPr>
          <w:p w14:paraId="44856744" w14:textId="4E7BD927" w:rsidR="004543D2" w:rsidRDefault="004543D2" w:rsidP="004543D2">
            <w:pPr>
              <w:rPr>
                <w:rFonts w:ascii="Arial" w:hAnsi="Arial" w:cs="Arial"/>
                <w:sz w:val="24"/>
                <w:szCs w:val="24"/>
              </w:rPr>
            </w:pPr>
            <w:r>
              <w:rPr>
                <w:rFonts w:ascii="Arial" w:hAnsi="Arial" w:cs="Arial"/>
                <w:sz w:val="24"/>
                <w:szCs w:val="24"/>
              </w:rPr>
              <w:t>Split of intermediate housing need – method 1, 2 or 3</w:t>
            </w:r>
          </w:p>
        </w:tc>
        <w:tc>
          <w:tcPr>
            <w:tcW w:w="2502" w:type="dxa"/>
          </w:tcPr>
          <w:p w14:paraId="4CD786DA" w14:textId="77777777" w:rsidR="004543D2" w:rsidRDefault="004543D2" w:rsidP="004543D2">
            <w:pPr>
              <w:rPr>
                <w:rFonts w:ascii="Arial" w:hAnsi="Arial" w:cs="Arial"/>
                <w:sz w:val="24"/>
                <w:szCs w:val="24"/>
              </w:rPr>
            </w:pPr>
          </w:p>
        </w:tc>
        <w:tc>
          <w:tcPr>
            <w:tcW w:w="2354" w:type="dxa"/>
          </w:tcPr>
          <w:p w14:paraId="280602C1" w14:textId="44AE5156" w:rsidR="004543D2" w:rsidRDefault="004543D2" w:rsidP="004543D2">
            <w:pPr>
              <w:rPr>
                <w:rFonts w:ascii="Arial" w:hAnsi="Arial" w:cs="Arial"/>
                <w:sz w:val="24"/>
                <w:szCs w:val="24"/>
              </w:rPr>
            </w:pPr>
          </w:p>
        </w:tc>
      </w:tr>
    </w:tbl>
    <w:p w14:paraId="78C508F2" w14:textId="77777777" w:rsidR="004543D2" w:rsidRDefault="004543D2" w:rsidP="00B174DF">
      <w:pPr>
        <w:spacing w:after="47"/>
        <w:rPr>
          <w:rFonts w:ascii="Arial" w:hAnsi="Arial" w:cs="Arial"/>
          <w:color w:val="2F3F7F"/>
          <w:sz w:val="16"/>
          <w:szCs w:val="16"/>
        </w:rPr>
      </w:pPr>
    </w:p>
    <w:p w14:paraId="6B3DE7D5" w14:textId="77777777" w:rsidR="006D38F5" w:rsidRDefault="006D38F5" w:rsidP="00B174DF">
      <w:pPr>
        <w:spacing w:after="47"/>
        <w:rPr>
          <w:rFonts w:ascii="Arial" w:hAnsi="Arial" w:cs="Arial"/>
          <w:color w:val="2F3F7F"/>
          <w:sz w:val="16"/>
          <w:szCs w:val="16"/>
        </w:rPr>
        <w:sectPr w:rsidR="006D38F5" w:rsidSect="00CC3DAA">
          <w:pgSz w:w="11906" w:h="16838"/>
          <w:pgMar w:top="1440" w:right="1440" w:bottom="1440" w:left="1440" w:header="708" w:footer="708" w:gutter="0"/>
          <w:cols w:space="708"/>
          <w:titlePg/>
          <w:docGrid w:linePitch="360"/>
        </w:sectPr>
      </w:pPr>
    </w:p>
    <w:p w14:paraId="563B8B46" w14:textId="3241EBE5" w:rsidR="006D38F5" w:rsidRDefault="00305A02" w:rsidP="00B174DF">
      <w:pPr>
        <w:spacing w:after="47"/>
        <w:rPr>
          <w:rFonts w:ascii="Arial" w:hAnsi="Arial" w:cs="Arial"/>
          <w:color w:val="2F3F7F"/>
          <w:sz w:val="16"/>
          <w:szCs w:val="16"/>
        </w:rPr>
      </w:pPr>
      <w:r>
        <w:rPr>
          <w:rFonts w:ascii="Arial" w:hAnsi="Arial" w:cs="Arial"/>
          <w:b/>
          <w:noProof/>
          <w:color w:val="1F3864" w:themeColor="accent5" w:themeShade="80"/>
          <w:sz w:val="44"/>
          <w:szCs w:val="44"/>
          <w:lang w:eastAsia="en-GB"/>
        </w:rPr>
        <mc:AlternateContent>
          <mc:Choice Requires="wps">
            <w:drawing>
              <wp:anchor distT="0" distB="0" distL="114300" distR="114300" simplePos="0" relativeHeight="251672576" behindDoc="0" locked="0" layoutInCell="1" allowOverlap="1" wp14:anchorId="2A473B4E" wp14:editId="34235DC7">
                <wp:simplePos x="0" y="0"/>
                <wp:positionH relativeFrom="margin">
                  <wp:align>right</wp:align>
                </wp:positionH>
                <wp:positionV relativeFrom="paragraph">
                  <wp:posOffset>19051</wp:posOffset>
                </wp:positionV>
                <wp:extent cx="5971736" cy="584200"/>
                <wp:effectExtent l="19050" t="19050" r="10160" b="25400"/>
                <wp:wrapNone/>
                <wp:docPr id="21" name="Rectangle 2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71736" cy="584200"/>
                        </a:xfrm>
                        <a:prstGeom prst="rect">
                          <a:avLst/>
                        </a:prstGeom>
                        <a:noFill/>
                        <a:ln w="44450" cmpd="tri">
                          <a:solidFill>
                            <a:srgbClr val="2038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62528D" id="Rectangle 21" o:spid="_x0000_s1026" alt="&quot;&quot;" style="position:absolute;margin-left:419pt;margin-top:1.5pt;width:470.2pt;height:46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" filled="f" strokecolor="#203864" strokeweight="3.5pt">
                <v:stroke linestyle="thickBetweenThin"/>
                <w10:wrap anchorx="margin"/>
              </v:rect>
            </w:pict>
          </mc:Fallback>
        </mc:AlternateContent>
      </w:r>
    </w:p>
    <w:p w14:paraId="0512B8AE" w14:textId="429D8DE6" w:rsidR="00305A02" w:rsidRDefault="00431090" w:rsidP="00431090">
      <w:pPr>
        <w:pStyle w:val="Heading1"/>
        <w:spacing w:after="0" w:line="240" w:lineRule="auto"/>
        <w:ind w:left="-5"/>
        <w:rPr>
          <w:rFonts w:ascii="Arial" w:hAnsi="Arial" w:cs="Arial"/>
          <w:b/>
          <w:color w:val="1F3864" w:themeColor="accent5" w:themeShade="80"/>
          <w:sz w:val="44"/>
          <w:szCs w:val="44"/>
        </w:rPr>
      </w:pPr>
      <w:bookmarkStart w:id="31" w:name="_Toc97787223"/>
      <w:r>
        <w:rPr>
          <w:rFonts w:ascii="Arial" w:hAnsi="Arial" w:cs="Arial"/>
          <w:b/>
          <w:color w:val="1F3864" w:themeColor="accent5" w:themeShade="80"/>
          <w:sz w:val="44"/>
          <w:szCs w:val="44"/>
        </w:rPr>
        <w:t>Part</w:t>
      </w:r>
      <w:r w:rsidR="006D38F5" w:rsidRPr="00305A02">
        <w:rPr>
          <w:rFonts w:ascii="Arial" w:hAnsi="Arial" w:cs="Arial"/>
          <w:b/>
          <w:color w:val="1F3864" w:themeColor="accent5" w:themeShade="80"/>
          <w:sz w:val="44"/>
          <w:szCs w:val="44"/>
        </w:rPr>
        <w:t xml:space="preserve"> 2 – </w:t>
      </w:r>
      <w:r w:rsidR="00637801" w:rsidRPr="00305A02">
        <w:rPr>
          <w:rFonts w:ascii="Arial" w:hAnsi="Arial" w:cs="Arial"/>
          <w:b/>
          <w:color w:val="1F3864" w:themeColor="accent5" w:themeShade="80"/>
          <w:sz w:val="44"/>
          <w:szCs w:val="44"/>
        </w:rPr>
        <w:t xml:space="preserve">Refresh </w:t>
      </w:r>
      <w:r w:rsidR="006D38F5" w:rsidRPr="00305A02">
        <w:rPr>
          <w:rFonts w:ascii="Arial" w:hAnsi="Arial" w:cs="Arial"/>
          <w:b/>
          <w:color w:val="1F3864" w:themeColor="accent5" w:themeShade="80"/>
          <w:sz w:val="44"/>
          <w:szCs w:val="44"/>
        </w:rPr>
        <w:t xml:space="preserve">Template </w:t>
      </w:r>
      <w:r w:rsidR="00637801" w:rsidRPr="00305A02">
        <w:rPr>
          <w:rFonts w:ascii="Arial" w:hAnsi="Arial" w:cs="Arial"/>
          <w:b/>
          <w:color w:val="1F3864" w:themeColor="accent5" w:themeShade="80"/>
          <w:sz w:val="44"/>
          <w:szCs w:val="44"/>
        </w:rPr>
        <w:t xml:space="preserve">LHMA </w:t>
      </w:r>
      <w:r w:rsidR="006D38F5" w:rsidRPr="00305A02">
        <w:rPr>
          <w:rFonts w:ascii="Arial" w:hAnsi="Arial" w:cs="Arial"/>
          <w:b/>
          <w:color w:val="1F3864" w:themeColor="accent5" w:themeShade="80"/>
          <w:sz w:val="44"/>
          <w:szCs w:val="44"/>
        </w:rPr>
        <w:t>Report</w:t>
      </w:r>
      <w:bookmarkEnd w:id="31"/>
    </w:p>
    <w:p w14:paraId="31599689" w14:textId="77777777" w:rsidR="00431090" w:rsidRPr="00431090" w:rsidRDefault="00431090" w:rsidP="00431090">
      <w:pPr>
        <w:rPr>
          <w:lang w:eastAsia="en-GB"/>
        </w:rPr>
      </w:pPr>
    </w:p>
    <w:p w14:paraId="4FD327F5" w14:textId="77777777" w:rsidR="00305A02" w:rsidRDefault="00305A02" w:rsidP="006D38F5">
      <w:pPr>
        <w:spacing w:after="0"/>
        <w:rPr>
          <w:rFonts w:ascii="Arial" w:hAnsi="Arial" w:cs="Arial"/>
          <w:color w:val="1F3864" w:themeColor="accent5" w:themeShade="80"/>
        </w:rPr>
      </w:pPr>
    </w:p>
    <w:p w14:paraId="03025FDD" w14:textId="30E66653" w:rsidR="006D38F5" w:rsidRPr="00F06FC1" w:rsidRDefault="006D38F5" w:rsidP="006D38F5">
      <w:pPr>
        <w:pStyle w:val="NoSpacing"/>
        <w:rPr>
          <w:rFonts w:ascii="Arial" w:hAnsi="Arial" w:cs="Arial"/>
          <w:color w:val="000000" w:themeColor="text1"/>
          <w:szCs w:val="24"/>
        </w:rPr>
      </w:pPr>
      <w:r w:rsidRPr="00BA7DFA">
        <w:rPr>
          <w:rFonts w:ascii="Arial" w:hAnsi="Arial" w:cs="Arial"/>
          <w:szCs w:val="24"/>
        </w:rPr>
        <w:t xml:space="preserve">This template provides </w:t>
      </w:r>
      <w:r>
        <w:rPr>
          <w:rFonts w:ascii="Arial" w:hAnsi="Arial" w:cs="Arial"/>
          <w:szCs w:val="24"/>
        </w:rPr>
        <w:t xml:space="preserve">you with the basis of a refresh report for a LHMA. </w:t>
      </w:r>
      <w:r w:rsidRPr="00BA7DFA">
        <w:rPr>
          <w:rFonts w:ascii="Arial" w:hAnsi="Arial" w:cs="Arial"/>
          <w:szCs w:val="24"/>
        </w:rPr>
        <w:t xml:space="preserve">Local authorities are required to </w:t>
      </w:r>
      <w:r>
        <w:rPr>
          <w:rFonts w:ascii="Arial" w:hAnsi="Arial" w:cs="Arial"/>
          <w:szCs w:val="24"/>
        </w:rPr>
        <w:t xml:space="preserve">refresh their </w:t>
      </w:r>
      <w:r w:rsidRPr="00BA7DFA">
        <w:rPr>
          <w:rFonts w:ascii="Arial" w:hAnsi="Arial" w:cs="Arial"/>
          <w:szCs w:val="24"/>
        </w:rPr>
        <w:t>LHMA</w:t>
      </w:r>
      <w:r>
        <w:rPr>
          <w:rFonts w:ascii="Arial" w:hAnsi="Arial" w:cs="Arial"/>
          <w:szCs w:val="24"/>
        </w:rPr>
        <w:t xml:space="preserve"> during years </w:t>
      </w:r>
      <w:r w:rsidR="00305A02">
        <w:rPr>
          <w:rFonts w:ascii="Arial" w:hAnsi="Arial" w:cs="Arial"/>
          <w:szCs w:val="24"/>
        </w:rPr>
        <w:t>two</w:t>
      </w:r>
      <w:r>
        <w:rPr>
          <w:rFonts w:ascii="Arial" w:hAnsi="Arial" w:cs="Arial"/>
          <w:szCs w:val="24"/>
        </w:rPr>
        <w:t xml:space="preserve"> and </w:t>
      </w:r>
      <w:r w:rsidR="00305A02">
        <w:rPr>
          <w:rFonts w:ascii="Arial" w:hAnsi="Arial" w:cs="Arial"/>
          <w:szCs w:val="24"/>
        </w:rPr>
        <w:t xml:space="preserve">three </w:t>
      </w:r>
      <w:r>
        <w:rPr>
          <w:rFonts w:ascii="Arial" w:hAnsi="Arial" w:cs="Arial"/>
          <w:szCs w:val="24"/>
        </w:rPr>
        <w:t xml:space="preserve">of the LHMA </w:t>
      </w:r>
      <w:r w:rsidR="00305A02">
        <w:rPr>
          <w:rFonts w:ascii="Arial" w:hAnsi="Arial" w:cs="Arial"/>
          <w:szCs w:val="24"/>
        </w:rPr>
        <w:t>five</w:t>
      </w:r>
      <w:r>
        <w:rPr>
          <w:rFonts w:ascii="Arial" w:hAnsi="Arial" w:cs="Arial"/>
          <w:szCs w:val="24"/>
        </w:rPr>
        <w:t>-year cycle and submit the impact on the additional housing need estimates using this template document</w:t>
      </w:r>
      <w:r w:rsidRPr="00BA7DFA">
        <w:rPr>
          <w:rFonts w:ascii="Arial" w:hAnsi="Arial" w:cs="Arial"/>
          <w:szCs w:val="24"/>
        </w:rPr>
        <w:t>. Local authorities can refresh their LHMAs more frequently if required</w:t>
      </w:r>
      <w:r>
        <w:rPr>
          <w:rFonts w:ascii="Arial" w:hAnsi="Arial" w:cs="Arial"/>
          <w:szCs w:val="24"/>
        </w:rPr>
        <w:t>,</w:t>
      </w:r>
      <w:r w:rsidRPr="00BA7DFA">
        <w:rPr>
          <w:rFonts w:ascii="Arial" w:hAnsi="Arial" w:cs="Arial"/>
          <w:szCs w:val="24"/>
        </w:rPr>
        <w:t xml:space="preserve"> but these would not be reviewed </w:t>
      </w:r>
      <w:r w:rsidRPr="00F06FC1">
        <w:rPr>
          <w:rFonts w:ascii="Arial" w:hAnsi="Arial" w:cs="Arial"/>
          <w:color w:val="000000" w:themeColor="text1"/>
          <w:szCs w:val="24"/>
        </w:rPr>
        <w:t xml:space="preserve">and signed off by Welsh Government. </w:t>
      </w:r>
    </w:p>
    <w:p w14:paraId="0D2455D0" w14:textId="77777777" w:rsidR="006D38F5" w:rsidRPr="00F06FC1" w:rsidRDefault="006D38F5" w:rsidP="006D38F5">
      <w:pPr>
        <w:pStyle w:val="NoSpacing"/>
        <w:rPr>
          <w:rFonts w:ascii="Arial" w:hAnsi="Arial" w:cs="Arial"/>
          <w:color w:val="000000" w:themeColor="text1"/>
          <w:szCs w:val="24"/>
        </w:rPr>
      </w:pPr>
    </w:p>
    <w:p w14:paraId="2CACA0EF" w14:textId="4CDF77C6" w:rsidR="00305A02" w:rsidRPr="00305A02" w:rsidRDefault="006D38F5" w:rsidP="00305A02">
      <w:pPr>
        <w:pStyle w:val="NoSpacing"/>
        <w:rPr>
          <w:rFonts w:ascii="Arial" w:hAnsi="Arial" w:cs="Arial"/>
          <w:szCs w:val="24"/>
        </w:rPr>
      </w:pPr>
      <w:r w:rsidRPr="00305A02">
        <w:rPr>
          <w:rFonts w:ascii="Arial" w:hAnsi="Arial" w:cs="Arial"/>
          <w:color w:val="000000" w:themeColor="text1"/>
        </w:rPr>
        <w:t xml:space="preserve">Example text has been provided (in </w:t>
      </w:r>
      <w:r w:rsidRPr="00305A02">
        <w:rPr>
          <w:rFonts w:ascii="Arial" w:hAnsi="Arial" w:cs="Arial"/>
          <w:b/>
          <w:color w:val="2E74B5" w:themeColor="accent1" w:themeShade="BF"/>
        </w:rPr>
        <w:t>blue</w:t>
      </w:r>
      <w:r w:rsidRPr="00305A02">
        <w:rPr>
          <w:rFonts w:ascii="Arial" w:hAnsi="Arial" w:cs="Arial"/>
          <w:szCs w:val="24"/>
        </w:rPr>
        <w:t xml:space="preserve">) throughout the template report for suggested inclusion. Whilst local authorities can use their own text should they wish, it is expected that the text covers the areas outlined in the template report. </w:t>
      </w:r>
      <w:bookmarkStart w:id="32" w:name="_Toc93909680"/>
    </w:p>
    <w:p w14:paraId="75588273" w14:textId="6ACF0F87" w:rsidR="00305A02" w:rsidRPr="00305A02" w:rsidRDefault="00305A02" w:rsidP="00305A02">
      <w:pPr>
        <w:pStyle w:val="NoSpacing"/>
        <w:rPr>
          <w:rFonts w:ascii="Arial" w:hAnsi="Arial" w:cs="Arial"/>
          <w:szCs w:val="24"/>
        </w:rPr>
      </w:pPr>
    </w:p>
    <w:p w14:paraId="24939F90" w14:textId="77777777" w:rsidR="00305A02" w:rsidRPr="00305A02" w:rsidRDefault="00305A02" w:rsidP="00305A02">
      <w:pPr>
        <w:pStyle w:val="NoSpacing"/>
        <w:rPr>
          <w:rFonts w:ascii="Arial" w:hAnsi="Arial" w:cs="Arial"/>
          <w:color w:val="000000" w:themeColor="text1"/>
          <w:szCs w:val="24"/>
        </w:rPr>
      </w:pPr>
    </w:p>
    <w:p w14:paraId="737E1136" w14:textId="203E689E" w:rsidR="00A743D8" w:rsidRPr="00AF2AD8" w:rsidRDefault="00A743D8" w:rsidP="008A4BBD">
      <w:pPr>
        <w:pStyle w:val="Heading1"/>
        <w:numPr>
          <w:ilvl w:val="0"/>
          <w:numId w:val="22"/>
        </w:numPr>
        <w:ind w:left="567" w:hanging="567"/>
        <w:rPr>
          <w:rFonts w:ascii="Arial" w:hAnsi="Arial" w:cs="Arial"/>
          <w:color w:val="1F3864" w:themeColor="accent5" w:themeShade="80"/>
        </w:rPr>
      </w:pPr>
      <w:bookmarkStart w:id="33" w:name="_Toc97787224"/>
      <w:r w:rsidRPr="00AF2AD8">
        <w:rPr>
          <w:rFonts w:ascii="Arial" w:hAnsi="Arial" w:cs="Arial"/>
          <w:color w:val="1F3864" w:themeColor="accent5" w:themeShade="80"/>
        </w:rPr>
        <w:t>Background</w:t>
      </w:r>
      <w:bookmarkEnd w:id="32"/>
      <w:bookmarkEnd w:id="33"/>
    </w:p>
    <w:p w14:paraId="46672B58" w14:textId="77777777" w:rsidR="00A743D8" w:rsidRPr="00583F66" w:rsidRDefault="00A743D8" w:rsidP="00A743D8">
      <w:pPr>
        <w:pStyle w:val="NoSpacing"/>
      </w:pPr>
    </w:p>
    <w:p w14:paraId="7EF6AA01" w14:textId="2067A811" w:rsidR="00A743D8" w:rsidRPr="00AF2AD8" w:rsidRDefault="00A743D8" w:rsidP="008A4BBD">
      <w:pPr>
        <w:pStyle w:val="NoSpacing"/>
        <w:numPr>
          <w:ilvl w:val="1"/>
          <w:numId w:val="13"/>
        </w:numPr>
        <w:ind w:left="567" w:hanging="567"/>
        <w:rPr>
          <w:rStyle w:val="Heading2Char"/>
          <w:rFonts w:ascii="Arial" w:hAnsi="Arial" w:cs="Arial"/>
          <w:color w:val="2F3F7F"/>
          <w:sz w:val="28"/>
          <w:szCs w:val="28"/>
        </w:rPr>
      </w:pPr>
      <w:bookmarkStart w:id="34" w:name="_Toc93909681"/>
      <w:bookmarkStart w:id="35" w:name="_Toc97787225"/>
      <w:r w:rsidRPr="00AF2AD8">
        <w:rPr>
          <w:rStyle w:val="Heading2Char"/>
          <w:rFonts w:ascii="Arial" w:hAnsi="Arial" w:cs="Arial"/>
          <w:color w:val="2F3F7F"/>
          <w:sz w:val="28"/>
          <w:szCs w:val="28"/>
        </w:rPr>
        <w:t>Additional housing need estimates</w:t>
      </w:r>
      <w:bookmarkEnd w:id="34"/>
      <w:bookmarkEnd w:id="35"/>
    </w:p>
    <w:p w14:paraId="57E4DCCD" w14:textId="3FE0B3D0" w:rsidR="00A743D8" w:rsidRDefault="00A743D8" w:rsidP="00A743D8">
      <w:pPr>
        <w:pStyle w:val="ListParagraph"/>
        <w:spacing w:after="0"/>
        <w:ind w:left="567"/>
        <w:rPr>
          <w:rFonts w:ascii="Arial" w:hAnsi="Arial" w:cs="Arial"/>
          <w:i/>
          <w:color w:val="000000" w:themeColor="text1"/>
          <w:sz w:val="24"/>
          <w:szCs w:val="24"/>
        </w:rPr>
      </w:pPr>
      <w:r w:rsidRPr="004500BD">
        <w:br/>
      </w:r>
      <w:r w:rsidRPr="00D21B85">
        <w:rPr>
          <w:rFonts w:ascii="Arial" w:hAnsi="Arial" w:cs="Arial"/>
          <w:i/>
          <w:color w:val="000000" w:themeColor="text1"/>
          <w:sz w:val="24"/>
          <w:szCs w:val="24"/>
        </w:rPr>
        <w:t xml:space="preserve">Example text is provided below </w:t>
      </w:r>
      <w:r w:rsidR="002533AC">
        <w:rPr>
          <w:rFonts w:ascii="Arial" w:hAnsi="Arial" w:cs="Arial"/>
          <w:i/>
          <w:color w:val="000000" w:themeColor="text1"/>
          <w:sz w:val="24"/>
          <w:szCs w:val="24"/>
        </w:rPr>
        <w:t>-</w:t>
      </w:r>
      <w:r w:rsidRPr="00D21B85">
        <w:rPr>
          <w:rFonts w:ascii="Arial" w:hAnsi="Arial" w:cs="Arial"/>
          <w:i/>
          <w:color w:val="000000" w:themeColor="text1"/>
          <w:sz w:val="24"/>
          <w:szCs w:val="24"/>
        </w:rPr>
        <w:t xml:space="preserve"> you can use your own text</w:t>
      </w:r>
      <w:r w:rsidR="002533AC">
        <w:rPr>
          <w:rFonts w:ascii="Arial" w:hAnsi="Arial" w:cs="Arial"/>
          <w:i/>
          <w:color w:val="000000" w:themeColor="text1"/>
          <w:sz w:val="24"/>
          <w:szCs w:val="24"/>
        </w:rPr>
        <w:t xml:space="preserve"> and</w:t>
      </w:r>
      <w:r w:rsidRPr="00D21B85">
        <w:rPr>
          <w:rFonts w:ascii="Arial" w:hAnsi="Arial" w:cs="Arial"/>
          <w:i/>
          <w:color w:val="000000" w:themeColor="text1"/>
          <w:sz w:val="24"/>
          <w:szCs w:val="24"/>
        </w:rPr>
        <w:t xml:space="preserve"> you may wish to include:</w:t>
      </w:r>
    </w:p>
    <w:p w14:paraId="1C5BDE64" w14:textId="77777777" w:rsidR="00305A02" w:rsidRPr="00D21B85" w:rsidRDefault="00305A02" w:rsidP="00A743D8">
      <w:pPr>
        <w:pStyle w:val="ListParagraph"/>
        <w:spacing w:after="0"/>
        <w:ind w:left="567"/>
        <w:rPr>
          <w:rFonts w:ascii="Arial" w:hAnsi="Arial" w:cs="Arial"/>
          <w:i/>
          <w:color w:val="000000" w:themeColor="text1"/>
          <w:sz w:val="24"/>
          <w:szCs w:val="24"/>
        </w:rPr>
      </w:pPr>
    </w:p>
    <w:p w14:paraId="01F788CE" w14:textId="47C35155" w:rsidR="00A743D8" w:rsidRDefault="00A743D8" w:rsidP="00305A02">
      <w:pPr>
        <w:pStyle w:val="ListParagraph"/>
        <w:spacing w:after="0"/>
        <w:ind w:left="567"/>
        <w:rPr>
          <w:rFonts w:ascii="Arial" w:hAnsi="Arial" w:cs="Arial"/>
          <w:color w:val="2E74B5" w:themeColor="accent1" w:themeShade="BF"/>
          <w:sz w:val="24"/>
          <w:szCs w:val="24"/>
        </w:rPr>
      </w:pPr>
      <w:r w:rsidRPr="009460D1">
        <w:rPr>
          <w:rFonts w:ascii="Arial" w:hAnsi="Arial" w:cs="Arial"/>
          <w:color w:val="2E74B5" w:themeColor="accent1" w:themeShade="BF"/>
          <w:sz w:val="24"/>
          <w:szCs w:val="24"/>
        </w:rPr>
        <w:t xml:space="preserve">The Local Housing Market Assessments estimate the additional housing need likely to be required by </w:t>
      </w:r>
      <w:r w:rsidR="007F6894">
        <w:rPr>
          <w:rFonts w:ascii="Arial" w:hAnsi="Arial" w:cs="Arial"/>
          <w:color w:val="2E74B5" w:themeColor="accent1" w:themeShade="BF"/>
          <w:sz w:val="24"/>
          <w:szCs w:val="24"/>
        </w:rPr>
        <w:t>[INSERT NAME OF THE LOCAL AUTHORITY]</w:t>
      </w:r>
      <w:r w:rsidR="002533AC">
        <w:rPr>
          <w:rFonts w:ascii="Arial" w:hAnsi="Arial" w:cs="Arial"/>
          <w:color w:val="2E74B5" w:themeColor="accent1" w:themeShade="BF"/>
          <w:sz w:val="24"/>
          <w:szCs w:val="24"/>
        </w:rPr>
        <w:t xml:space="preserve"> </w:t>
      </w:r>
      <w:r w:rsidRPr="009460D1">
        <w:rPr>
          <w:rFonts w:ascii="Arial" w:hAnsi="Arial" w:cs="Arial"/>
          <w:color w:val="2E74B5" w:themeColor="accent1" w:themeShade="BF"/>
          <w:sz w:val="24"/>
          <w:szCs w:val="24"/>
        </w:rPr>
        <w:t xml:space="preserve">split by housing market areas and tenures. The latest LHMA rewrite was prepared in </w:t>
      </w:r>
      <w:r>
        <w:rPr>
          <w:rFonts w:ascii="Arial" w:hAnsi="Arial" w:cs="Arial"/>
          <w:color w:val="2E74B5" w:themeColor="accent1" w:themeShade="BF"/>
          <w:sz w:val="24"/>
          <w:szCs w:val="24"/>
        </w:rPr>
        <w:t>[INSERT DATE]</w:t>
      </w:r>
      <w:r w:rsidRPr="009460D1">
        <w:rPr>
          <w:rFonts w:ascii="Arial" w:hAnsi="Arial" w:cs="Arial"/>
          <w:color w:val="2E74B5" w:themeColor="accent1" w:themeShade="BF"/>
          <w:sz w:val="24"/>
          <w:szCs w:val="24"/>
        </w:rPr>
        <w:t xml:space="preserve"> and signed off by Welsh Government in </w:t>
      </w:r>
      <w:r>
        <w:rPr>
          <w:rFonts w:ascii="Arial" w:hAnsi="Arial" w:cs="Arial"/>
          <w:color w:val="2E74B5" w:themeColor="accent1" w:themeShade="BF"/>
          <w:sz w:val="24"/>
          <w:szCs w:val="24"/>
        </w:rPr>
        <w:t>[INSERT DATE]</w:t>
      </w:r>
      <w:r w:rsidRPr="009460D1">
        <w:rPr>
          <w:rFonts w:ascii="Arial" w:hAnsi="Arial" w:cs="Arial"/>
          <w:color w:val="2E74B5" w:themeColor="accent1" w:themeShade="BF"/>
          <w:sz w:val="24"/>
          <w:szCs w:val="24"/>
        </w:rPr>
        <w:t xml:space="preserve">. Utilising section 87 of the Local Government Act 2003, </w:t>
      </w:r>
      <w:r>
        <w:rPr>
          <w:rFonts w:ascii="Arial" w:hAnsi="Arial" w:cs="Arial"/>
          <w:color w:val="2E74B5" w:themeColor="accent1" w:themeShade="BF"/>
          <w:sz w:val="24"/>
          <w:szCs w:val="24"/>
        </w:rPr>
        <w:t>l</w:t>
      </w:r>
      <w:r w:rsidRPr="009460D1">
        <w:rPr>
          <w:rFonts w:ascii="Arial" w:hAnsi="Arial" w:cs="Arial"/>
          <w:color w:val="2E74B5" w:themeColor="accent1" w:themeShade="BF"/>
          <w:sz w:val="24"/>
          <w:szCs w:val="24"/>
        </w:rPr>
        <w:t>ocal authorities are expected to rewrite their LHMAs every five years and refresh that LHMA once during that five year period (between years two and three)</w:t>
      </w:r>
      <w:r>
        <w:rPr>
          <w:rFonts w:ascii="Arial" w:hAnsi="Arial" w:cs="Arial"/>
          <w:color w:val="2E74B5" w:themeColor="accent1" w:themeShade="BF"/>
          <w:sz w:val="24"/>
          <w:szCs w:val="24"/>
        </w:rPr>
        <w:t>.</w:t>
      </w:r>
    </w:p>
    <w:p w14:paraId="2B13F530" w14:textId="77777777" w:rsidR="00305A02" w:rsidRDefault="00305A02" w:rsidP="00305A02">
      <w:pPr>
        <w:pStyle w:val="ListParagraph"/>
        <w:spacing w:after="0"/>
        <w:ind w:left="567"/>
        <w:rPr>
          <w:rFonts w:ascii="Arial" w:hAnsi="Arial" w:cs="Arial"/>
          <w:color w:val="2E74B5" w:themeColor="accent1" w:themeShade="BF"/>
          <w:sz w:val="24"/>
          <w:szCs w:val="24"/>
        </w:rPr>
      </w:pPr>
    </w:p>
    <w:p w14:paraId="645D268D" w14:textId="0B88B081" w:rsidR="00A743D8" w:rsidRPr="00AF2AD8" w:rsidRDefault="00A743D8" w:rsidP="008A4BBD">
      <w:pPr>
        <w:pStyle w:val="NoSpacing"/>
        <w:numPr>
          <w:ilvl w:val="1"/>
          <w:numId w:val="13"/>
        </w:numPr>
        <w:ind w:left="567" w:hanging="567"/>
        <w:rPr>
          <w:rStyle w:val="Heading2Char"/>
          <w:rFonts w:ascii="Arial" w:hAnsi="Arial" w:cs="Arial"/>
          <w:color w:val="2F3F7F"/>
          <w:sz w:val="28"/>
          <w:szCs w:val="28"/>
        </w:rPr>
      </w:pPr>
      <w:bookmarkStart w:id="36" w:name="_Toc93909682"/>
      <w:bookmarkStart w:id="37" w:name="_Toc97787226"/>
      <w:r w:rsidRPr="00AF2AD8">
        <w:rPr>
          <w:rStyle w:val="Heading2Char"/>
          <w:rFonts w:ascii="Arial" w:hAnsi="Arial" w:cs="Arial"/>
          <w:color w:val="2F3F7F"/>
          <w:sz w:val="28"/>
          <w:szCs w:val="28"/>
        </w:rPr>
        <w:t>Latest additional housing need estimates</w:t>
      </w:r>
      <w:bookmarkEnd w:id="36"/>
      <w:bookmarkEnd w:id="37"/>
    </w:p>
    <w:p w14:paraId="649CDDF7" w14:textId="77777777" w:rsidR="00A743D8" w:rsidRDefault="00A743D8" w:rsidP="00A743D8">
      <w:pPr>
        <w:pStyle w:val="NoSpacing"/>
        <w:rPr>
          <w:rFonts w:ascii="Arial" w:hAnsi="Arial" w:cs="Arial"/>
          <w:color w:val="FF0000"/>
          <w:szCs w:val="24"/>
        </w:rPr>
      </w:pPr>
    </w:p>
    <w:p w14:paraId="7B7A8EF4" w14:textId="4A193293" w:rsidR="00102F13" w:rsidRDefault="00102F13" w:rsidP="00102F13">
      <w:pPr>
        <w:pStyle w:val="NoSpacing"/>
        <w:ind w:left="567" w:firstLine="0"/>
        <w:rPr>
          <w:rFonts w:ascii="Arial" w:hAnsi="Arial" w:cs="Arial"/>
          <w:i/>
        </w:rPr>
      </w:pPr>
      <w:r w:rsidRPr="00546971">
        <w:rPr>
          <w:rFonts w:ascii="Arial" w:eastAsiaTheme="minorHAnsi" w:hAnsi="Arial" w:cs="Arial"/>
          <w:i/>
          <w:color w:val="000000" w:themeColor="text1"/>
          <w:szCs w:val="24"/>
        </w:rPr>
        <w:t xml:space="preserve">From </w:t>
      </w:r>
      <w:r>
        <w:rPr>
          <w:rFonts w:ascii="Arial" w:eastAsiaTheme="minorHAnsi" w:hAnsi="Arial" w:cs="Arial"/>
          <w:i/>
          <w:color w:val="000000" w:themeColor="text1"/>
          <w:szCs w:val="24"/>
        </w:rPr>
        <w:t xml:space="preserve">section 4 of </w:t>
      </w:r>
      <w:r w:rsidRPr="00546971">
        <w:rPr>
          <w:rFonts w:ascii="Arial" w:eastAsiaTheme="minorHAnsi" w:hAnsi="Arial" w:cs="Arial"/>
          <w:i/>
          <w:color w:val="000000" w:themeColor="text1"/>
          <w:szCs w:val="24"/>
        </w:rPr>
        <w:t xml:space="preserve">the </w:t>
      </w:r>
      <w:hyperlink r:id="rId33" w:history="1">
        <w:r w:rsidRPr="00305A02">
          <w:rPr>
            <w:rStyle w:val="Hyperlink"/>
            <w:rFonts w:ascii="Arial" w:eastAsiaTheme="minorHAnsi" w:hAnsi="Arial" w:cs="Arial"/>
            <w:i/>
            <w:szCs w:val="24"/>
          </w:rPr>
          <w:t>LHMA Tool</w:t>
        </w:r>
      </w:hyperlink>
      <w:r w:rsidRPr="00546971">
        <w:rPr>
          <w:rFonts w:ascii="Arial" w:eastAsiaTheme="minorHAnsi" w:hAnsi="Arial" w:cs="Arial"/>
          <w:i/>
          <w:color w:val="000000" w:themeColor="text1"/>
          <w:szCs w:val="24"/>
        </w:rPr>
        <w:t>, extract the</w:t>
      </w:r>
      <w:r>
        <w:rPr>
          <w:rFonts w:ascii="Arial" w:eastAsiaTheme="minorHAnsi" w:hAnsi="Arial" w:cs="Arial"/>
          <w:i/>
          <w:color w:val="000000" w:themeColor="text1"/>
          <w:szCs w:val="24"/>
        </w:rPr>
        <w:t xml:space="preserve"> completed</w:t>
      </w:r>
      <w:r w:rsidRPr="00546971">
        <w:rPr>
          <w:rFonts w:ascii="Arial" w:eastAsiaTheme="minorHAnsi" w:hAnsi="Arial" w:cs="Arial"/>
          <w:i/>
          <w:color w:val="000000" w:themeColor="text1"/>
          <w:szCs w:val="24"/>
        </w:rPr>
        <w:t xml:space="preserve"> summary tables from sheet ‘Summary tables for LHMA Report’ and include them here</w:t>
      </w:r>
      <w:r>
        <w:rPr>
          <w:rFonts w:ascii="Arial" w:eastAsiaTheme="minorHAnsi" w:hAnsi="Arial" w:cs="Arial"/>
          <w:i/>
          <w:color w:val="000000" w:themeColor="text1"/>
          <w:szCs w:val="24"/>
        </w:rPr>
        <w:t xml:space="preserve"> based on the Welsh Government </w:t>
      </w:r>
      <w:r w:rsidRPr="00102F13">
        <w:rPr>
          <w:rFonts w:ascii="Arial" w:eastAsiaTheme="minorHAnsi" w:hAnsi="Arial" w:cs="Arial"/>
          <w:i/>
          <w:color w:val="000000" w:themeColor="text1"/>
          <w:szCs w:val="24"/>
          <w:u w:val="single"/>
        </w:rPr>
        <w:t xml:space="preserve">principal </w:t>
      </w:r>
      <w:r>
        <w:rPr>
          <w:rFonts w:ascii="Arial" w:eastAsiaTheme="minorHAnsi" w:hAnsi="Arial" w:cs="Arial"/>
          <w:i/>
          <w:color w:val="000000" w:themeColor="text1"/>
          <w:szCs w:val="24"/>
        </w:rPr>
        <w:t>household projections</w:t>
      </w:r>
      <w:r w:rsidRPr="00546971">
        <w:rPr>
          <w:rFonts w:ascii="Arial" w:eastAsiaTheme="minorHAnsi" w:hAnsi="Arial" w:cs="Arial"/>
          <w:i/>
          <w:color w:val="000000" w:themeColor="text1"/>
          <w:szCs w:val="24"/>
        </w:rPr>
        <w:t xml:space="preserve">. </w:t>
      </w:r>
      <w:r>
        <w:rPr>
          <w:rFonts w:ascii="Arial" w:hAnsi="Arial" w:cs="Arial"/>
          <w:i/>
        </w:rPr>
        <w:t>The</w:t>
      </w:r>
      <w:r w:rsidR="006D3919">
        <w:rPr>
          <w:rFonts w:ascii="Arial" w:hAnsi="Arial" w:cs="Arial"/>
          <w:i/>
        </w:rPr>
        <w:t>re are four</w:t>
      </w:r>
      <w:r>
        <w:rPr>
          <w:rFonts w:ascii="Arial" w:hAnsi="Arial" w:cs="Arial"/>
          <w:i/>
        </w:rPr>
        <w:t xml:space="preserve"> tables present</w:t>
      </w:r>
      <w:r w:rsidR="006D3919">
        <w:rPr>
          <w:rFonts w:ascii="Arial" w:hAnsi="Arial" w:cs="Arial"/>
          <w:i/>
        </w:rPr>
        <w:t>ing</w:t>
      </w:r>
      <w:r>
        <w:rPr>
          <w:rFonts w:ascii="Arial" w:hAnsi="Arial" w:cs="Arial"/>
          <w:i/>
        </w:rPr>
        <w:t xml:space="preserve"> the following additional housing need estimates:</w:t>
      </w:r>
    </w:p>
    <w:p w14:paraId="27CB0EA5" w14:textId="77777777" w:rsidR="00102F13" w:rsidRDefault="00102F13" w:rsidP="00102F13">
      <w:pPr>
        <w:pStyle w:val="NoSpacing"/>
        <w:ind w:left="567" w:firstLine="0"/>
        <w:rPr>
          <w:rFonts w:ascii="Arial" w:hAnsi="Arial" w:cs="Arial"/>
          <w:i/>
        </w:rPr>
      </w:pPr>
    </w:p>
    <w:p w14:paraId="33FD9EFE" w14:textId="77D9CA3E" w:rsidR="00102F13" w:rsidRDefault="00102F13" w:rsidP="00102F13">
      <w:pPr>
        <w:pStyle w:val="NoSpacing"/>
        <w:ind w:left="567" w:firstLine="0"/>
        <w:rPr>
          <w:rFonts w:ascii="Arial" w:hAnsi="Arial" w:cs="Arial"/>
          <w:i/>
        </w:rPr>
      </w:pPr>
      <w:r>
        <w:rPr>
          <w:rFonts w:ascii="Arial" w:hAnsi="Arial" w:cs="Arial"/>
          <w:i/>
        </w:rPr>
        <w:t xml:space="preserve">Table 1: Estimated </w:t>
      </w:r>
      <w:r w:rsidR="006D3919">
        <w:rPr>
          <w:rFonts w:ascii="Arial" w:hAnsi="Arial" w:cs="Arial"/>
          <w:i/>
        </w:rPr>
        <w:t xml:space="preserve">annual </w:t>
      </w:r>
      <w:r>
        <w:rPr>
          <w:rFonts w:ascii="Arial" w:hAnsi="Arial" w:cs="Arial"/>
          <w:i/>
        </w:rPr>
        <w:t xml:space="preserve">additional </w:t>
      </w:r>
      <w:r w:rsidRPr="00546971">
        <w:rPr>
          <w:rFonts w:ascii="Arial" w:hAnsi="Arial" w:cs="Arial"/>
          <w:i/>
          <w:u w:val="single"/>
        </w:rPr>
        <w:t>affordable housing need</w:t>
      </w:r>
      <w:r>
        <w:rPr>
          <w:rFonts w:ascii="Arial" w:hAnsi="Arial" w:cs="Arial"/>
          <w:i/>
        </w:rPr>
        <w:t xml:space="preserve"> by HMA and tenure, net of planned supply and turnover of existing stock, over the first </w:t>
      </w:r>
      <w:r w:rsidR="00305A02">
        <w:rPr>
          <w:rFonts w:ascii="Arial" w:hAnsi="Arial" w:cs="Arial"/>
          <w:i/>
        </w:rPr>
        <w:t>five</w:t>
      </w:r>
      <w:r>
        <w:rPr>
          <w:rFonts w:ascii="Arial" w:hAnsi="Arial" w:cs="Arial"/>
          <w:i/>
        </w:rPr>
        <w:t xml:space="preserve"> years of the LHMA period.</w:t>
      </w:r>
    </w:p>
    <w:p w14:paraId="23C941F4" w14:textId="77777777" w:rsidR="00102F13" w:rsidRDefault="00102F13" w:rsidP="00102F13">
      <w:pPr>
        <w:pStyle w:val="NoSpacing"/>
        <w:ind w:left="567" w:firstLine="0"/>
        <w:rPr>
          <w:rFonts w:ascii="Arial" w:hAnsi="Arial" w:cs="Arial"/>
          <w:i/>
        </w:rPr>
      </w:pPr>
    </w:p>
    <w:p w14:paraId="7AF3F2A5" w14:textId="24E20D53" w:rsidR="00102F13" w:rsidRDefault="00102F13" w:rsidP="00102F13">
      <w:pPr>
        <w:pStyle w:val="NoSpacing"/>
        <w:ind w:left="567" w:firstLine="0"/>
        <w:rPr>
          <w:rFonts w:ascii="Arial" w:hAnsi="Arial" w:cs="Arial"/>
          <w:i/>
        </w:rPr>
      </w:pPr>
      <w:r>
        <w:rPr>
          <w:rFonts w:ascii="Arial" w:hAnsi="Arial" w:cs="Arial"/>
          <w:i/>
        </w:rPr>
        <w:t xml:space="preserve">Table 2: Estimated </w:t>
      </w:r>
      <w:r w:rsidR="006D3919">
        <w:rPr>
          <w:rFonts w:ascii="Arial" w:hAnsi="Arial" w:cs="Arial"/>
          <w:i/>
        </w:rPr>
        <w:t xml:space="preserve">annual </w:t>
      </w:r>
      <w:r>
        <w:rPr>
          <w:rFonts w:ascii="Arial" w:hAnsi="Arial" w:cs="Arial"/>
          <w:i/>
        </w:rPr>
        <w:t xml:space="preserve">additional </w:t>
      </w:r>
      <w:r>
        <w:rPr>
          <w:rFonts w:ascii="Arial" w:hAnsi="Arial" w:cs="Arial"/>
          <w:i/>
          <w:u w:val="single"/>
        </w:rPr>
        <w:t>total</w:t>
      </w:r>
      <w:r w:rsidRPr="00546971">
        <w:rPr>
          <w:rFonts w:ascii="Arial" w:hAnsi="Arial" w:cs="Arial"/>
          <w:i/>
          <w:u w:val="single"/>
        </w:rPr>
        <w:t xml:space="preserve"> housing need</w:t>
      </w:r>
      <w:r>
        <w:rPr>
          <w:rFonts w:ascii="Arial" w:hAnsi="Arial" w:cs="Arial"/>
          <w:i/>
        </w:rPr>
        <w:t xml:space="preserve"> by HMA and tenure, gross need before any allowance for planned supply and turnover of existing stock, over the first </w:t>
      </w:r>
      <w:r w:rsidR="00305A02">
        <w:rPr>
          <w:rFonts w:ascii="Arial" w:hAnsi="Arial" w:cs="Arial"/>
          <w:i/>
        </w:rPr>
        <w:t>five</w:t>
      </w:r>
      <w:r>
        <w:rPr>
          <w:rFonts w:ascii="Arial" w:hAnsi="Arial" w:cs="Arial"/>
          <w:i/>
        </w:rPr>
        <w:t xml:space="preserve"> years of the LHMA period.</w:t>
      </w:r>
    </w:p>
    <w:p w14:paraId="7BB0AF4E" w14:textId="77777777" w:rsidR="00102F13" w:rsidRDefault="00102F13" w:rsidP="00102F13">
      <w:pPr>
        <w:pStyle w:val="NoSpacing"/>
        <w:ind w:left="567" w:firstLine="0"/>
        <w:rPr>
          <w:rFonts w:ascii="Arial" w:hAnsi="Arial" w:cs="Arial"/>
          <w:i/>
        </w:rPr>
      </w:pPr>
    </w:p>
    <w:p w14:paraId="44423DD8" w14:textId="7F77DD75" w:rsidR="00102F13" w:rsidRDefault="00102F13" w:rsidP="00102F13">
      <w:pPr>
        <w:pStyle w:val="NoSpacing"/>
        <w:ind w:left="567" w:firstLine="0"/>
        <w:rPr>
          <w:rFonts w:ascii="Arial" w:hAnsi="Arial" w:cs="Arial"/>
          <w:i/>
        </w:rPr>
      </w:pPr>
      <w:r>
        <w:rPr>
          <w:rFonts w:ascii="Arial" w:hAnsi="Arial" w:cs="Arial"/>
          <w:i/>
        </w:rPr>
        <w:t xml:space="preserve">Table 3: Estimated </w:t>
      </w:r>
      <w:r w:rsidR="006D3919">
        <w:rPr>
          <w:rFonts w:ascii="Arial" w:hAnsi="Arial" w:cs="Arial"/>
          <w:i/>
        </w:rPr>
        <w:t xml:space="preserve">annual </w:t>
      </w:r>
      <w:r>
        <w:rPr>
          <w:rFonts w:ascii="Arial" w:hAnsi="Arial" w:cs="Arial"/>
          <w:i/>
        </w:rPr>
        <w:t xml:space="preserve">additional </w:t>
      </w:r>
      <w:r>
        <w:rPr>
          <w:rFonts w:ascii="Arial" w:hAnsi="Arial" w:cs="Arial"/>
          <w:i/>
          <w:u w:val="single"/>
        </w:rPr>
        <w:t>total</w:t>
      </w:r>
      <w:r w:rsidRPr="00546971">
        <w:rPr>
          <w:rFonts w:ascii="Arial" w:hAnsi="Arial" w:cs="Arial"/>
          <w:i/>
          <w:u w:val="single"/>
        </w:rPr>
        <w:t xml:space="preserve"> housing need</w:t>
      </w:r>
      <w:r>
        <w:rPr>
          <w:rFonts w:ascii="Arial" w:hAnsi="Arial" w:cs="Arial"/>
          <w:i/>
        </w:rPr>
        <w:t xml:space="preserve"> by HMA and tenure over the remaining 10 years of the LHMA period.</w:t>
      </w:r>
      <w:r w:rsidRPr="00546971">
        <w:rPr>
          <w:rFonts w:ascii="Arial" w:hAnsi="Arial" w:cs="Arial"/>
          <w:i/>
        </w:rPr>
        <w:t xml:space="preserve"> </w:t>
      </w:r>
      <w:r>
        <w:rPr>
          <w:rFonts w:ascii="Arial" w:hAnsi="Arial" w:cs="Arial"/>
          <w:i/>
        </w:rPr>
        <w:t xml:space="preserve">No allowance has been made for any planned supply and turnover of existing stock beyond year </w:t>
      </w:r>
      <w:r w:rsidR="00305A02">
        <w:rPr>
          <w:rFonts w:ascii="Arial" w:hAnsi="Arial" w:cs="Arial"/>
          <w:i/>
        </w:rPr>
        <w:t xml:space="preserve">five </w:t>
      </w:r>
      <w:r>
        <w:rPr>
          <w:rFonts w:ascii="Arial" w:hAnsi="Arial" w:cs="Arial"/>
          <w:i/>
        </w:rPr>
        <w:t>as it becomes less accurate to predict.</w:t>
      </w:r>
    </w:p>
    <w:p w14:paraId="3C4B60B5" w14:textId="2FD462F6" w:rsidR="00102F13" w:rsidRDefault="00102F13" w:rsidP="00102F13">
      <w:pPr>
        <w:pStyle w:val="NoSpacing"/>
        <w:ind w:left="567" w:firstLine="0"/>
        <w:rPr>
          <w:rFonts w:ascii="Arial" w:hAnsi="Arial" w:cs="Arial"/>
          <w:i/>
        </w:rPr>
      </w:pPr>
      <w:r w:rsidRPr="00546971">
        <w:rPr>
          <w:rFonts w:ascii="Arial" w:hAnsi="Arial" w:cs="Arial"/>
          <w:i/>
        </w:rPr>
        <w:br/>
      </w:r>
      <w:r>
        <w:rPr>
          <w:rFonts w:ascii="Arial" w:hAnsi="Arial" w:cs="Arial"/>
          <w:i/>
        </w:rPr>
        <w:t xml:space="preserve">Table 4: Estimated </w:t>
      </w:r>
      <w:r w:rsidR="006D3919">
        <w:rPr>
          <w:rFonts w:ascii="Arial" w:hAnsi="Arial" w:cs="Arial"/>
          <w:i/>
        </w:rPr>
        <w:t xml:space="preserve">annual and total </w:t>
      </w:r>
      <w:r>
        <w:rPr>
          <w:rFonts w:ascii="Arial" w:hAnsi="Arial" w:cs="Arial"/>
          <w:i/>
        </w:rPr>
        <w:t xml:space="preserve">additional </w:t>
      </w:r>
      <w:r>
        <w:rPr>
          <w:rFonts w:ascii="Arial" w:hAnsi="Arial" w:cs="Arial"/>
          <w:i/>
          <w:u w:val="single"/>
        </w:rPr>
        <w:t>affordable</w:t>
      </w:r>
      <w:r w:rsidRPr="00546971">
        <w:rPr>
          <w:rFonts w:ascii="Arial" w:hAnsi="Arial" w:cs="Arial"/>
          <w:i/>
          <w:u w:val="single"/>
        </w:rPr>
        <w:t xml:space="preserve"> housing need</w:t>
      </w:r>
      <w:r>
        <w:rPr>
          <w:rFonts w:ascii="Arial" w:hAnsi="Arial" w:cs="Arial"/>
          <w:i/>
        </w:rPr>
        <w:t xml:space="preserve"> by HMA and tenure over the 15-year period of the LHMA. These estimates are a combination of those estimates from table 1 and table 3. </w:t>
      </w:r>
    </w:p>
    <w:p w14:paraId="32C9E668" w14:textId="77777777" w:rsidR="00102F13" w:rsidRPr="00546971" w:rsidRDefault="00102F13" w:rsidP="00102F13">
      <w:pPr>
        <w:pStyle w:val="NoSpacing"/>
        <w:ind w:left="567" w:firstLine="0"/>
        <w:rPr>
          <w:rFonts w:ascii="Arial" w:hAnsi="Arial" w:cs="Arial"/>
          <w:i/>
          <w:color w:val="000000" w:themeColor="text1"/>
          <w:szCs w:val="24"/>
        </w:rPr>
      </w:pPr>
    </w:p>
    <w:p w14:paraId="0698F7C8" w14:textId="75015BE8" w:rsidR="00102F13" w:rsidRDefault="00D665AD" w:rsidP="00102F13">
      <w:pPr>
        <w:spacing w:after="0"/>
        <w:ind w:left="567"/>
        <w:rPr>
          <w:rFonts w:ascii="Arial" w:hAnsi="Arial" w:cs="Arial"/>
          <w:i/>
          <w:color w:val="000000" w:themeColor="text1"/>
          <w:sz w:val="24"/>
          <w:szCs w:val="24"/>
          <w:lang w:eastAsia="en-GB"/>
        </w:rPr>
      </w:pPr>
      <w:r>
        <w:rPr>
          <w:rFonts w:ascii="Arial" w:hAnsi="Arial" w:cs="Arial"/>
          <w:i/>
          <w:color w:val="000000" w:themeColor="text1"/>
          <w:sz w:val="24"/>
          <w:szCs w:val="24"/>
          <w:lang w:eastAsia="en-GB"/>
        </w:rPr>
        <w:t xml:space="preserve">See Appendix B in </w:t>
      </w:r>
      <w:r w:rsidR="006D3919">
        <w:rPr>
          <w:rFonts w:ascii="Arial" w:hAnsi="Arial" w:cs="Arial"/>
          <w:i/>
          <w:color w:val="000000" w:themeColor="text1"/>
          <w:sz w:val="24"/>
          <w:szCs w:val="24"/>
          <w:lang w:eastAsia="en-GB"/>
        </w:rPr>
        <w:t>part</w:t>
      </w:r>
      <w:r>
        <w:rPr>
          <w:rFonts w:ascii="Arial" w:hAnsi="Arial" w:cs="Arial"/>
          <w:i/>
          <w:color w:val="000000" w:themeColor="text1"/>
          <w:sz w:val="24"/>
          <w:szCs w:val="24"/>
          <w:lang w:eastAsia="en-GB"/>
        </w:rPr>
        <w:t xml:space="preserve"> 1 for an example of the above tables.</w:t>
      </w:r>
    </w:p>
    <w:p w14:paraId="35665886" w14:textId="77777777" w:rsidR="00102F13" w:rsidRDefault="00102F13" w:rsidP="00102F13">
      <w:pPr>
        <w:spacing w:after="0"/>
        <w:ind w:left="567"/>
        <w:rPr>
          <w:rFonts w:ascii="Arial" w:hAnsi="Arial" w:cs="Arial"/>
          <w:i/>
          <w:color w:val="000000" w:themeColor="text1"/>
          <w:sz w:val="24"/>
          <w:szCs w:val="24"/>
          <w:lang w:eastAsia="en-GB"/>
        </w:rPr>
      </w:pPr>
    </w:p>
    <w:p w14:paraId="0CC79326" w14:textId="4C027E81" w:rsidR="00D665AD" w:rsidRPr="00D50A21" w:rsidRDefault="00D665AD" w:rsidP="00D665AD">
      <w:pPr>
        <w:pStyle w:val="NoSpacing"/>
        <w:ind w:left="567" w:firstLine="0"/>
        <w:rPr>
          <w:rFonts w:ascii="Arial" w:hAnsi="Arial" w:cs="Arial"/>
          <w:i/>
          <w:color w:val="000000" w:themeColor="text1"/>
          <w:szCs w:val="24"/>
        </w:rPr>
      </w:pPr>
      <w:r w:rsidRPr="00D665AD">
        <w:rPr>
          <w:rFonts w:ascii="Arial" w:hAnsi="Arial" w:cs="Arial"/>
          <w:i/>
        </w:rPr>
        <w:t>In particular, any deviations from the defaul</w:t>
      </w:r>
      <w:r>
        <w:rPr>
          <w:rFonts w:ascii="Arial" w:hAnsi="Arial" w:cs="Arial"/>
          <w:i/>
        </w:rPr>
        <w:t xml:space="preserve">t data or assumptions should be </w:t>
      </w:r>
      <w:r w:rsidRPr="00D665AD">
        <w:rPr>
          <w:rFonts w:ascii="Arial" w:hAnsi="Arial" w:cs="Arial"/>
          <w:i/>
        </w:rPr>
        <w:t>clearly evidenced and supported as to why the alternative data or assumptions are more suitably robust, relevant and appropriate.</w:t>
      </w:r>
      <w:r>
        <w:rPr>
          <w:rFonts w:ascii="Arial" w:hAnsi="Arial" w:cs="Arial"/>
          <w:i/>
          <w:color w:val="000000" w:themeColor="text1"/>
          <w:szCs w:val="24"/>
        </w:rPr>
        <w:t xml:space="preserve"> </w:t>
      </w:r>
    </w:p>
    <w:p w14:paraId="3C849CB6" w14:textId="77777777" w:rsidR="00A743D8" w:rsidRPr="002F6596" w:rsidRDefault="00A743D8" w:rsidP="00FF58AE">
      <w:pPr>
        <w:spacing w:after="0"/>
      </w:pPr>
    </w:p>
    <w:p w14:paraId="467CC3B7" w14:textId="77777777" w:rsidR="00A743D8" w:rsidRPr="00AF2AD8" w:rsidRDefault="00A743D8" w:rsidP="008A4BBD">
      <w:pPr>
        <w:pStyle w:val="NoSpacing"/>
        <w:numPr>
          <w:ilvl w:val="1"/>
          <w:numId w:val="13"/>
        </w:numPr>
        <w:ind w:left="567" w:hanging="567"/>
        <w:rPr>
          <w:rStyle w:val="Heading2Char"/>
          <w:rFonts w:ascii="Arial" w:hAnsi="Arial" w:cs="Arial"/>
          <w:color w:val="2F3F7F"/>
          <w:sz w:val="28"/>
          <w:szCs w:val="28"/>
        </w:rPr>
      </w:pPr>
      <w:bookmarkStart w:id="38" w:name="_Toc93909683"/>
      <w:bookmarkStart w:id="39" w:name="_Toc97787227"/>
      <w:r w:rsidRPr="00AF2AD8">
        <w:rPr>
          <w:rStyle w:val="Heading2Char"/>
          <w:rFonts w:ascii="Arial" w:hAnsi="Arial" w:cs="Arial"/>
          <w:color w:val="2F3F7F"/>
          <w:sz w:val="28"/>
          <w:szCs w:val="28"/>
        </w:rPr>
        <w:t>Housing Market and Socio-economic and Demographic Trends</w:t>
      </w:r>
      <w:bookmarkEnd w:id="38"/>
      <w:bookmarkEnd w:id="39"/>
      <w:r w:rsidRPr="00AF2AD8">
        <w:rPr>
          <w:rStyle w:val="Heading2Char"/>
          <w:rFonts w:ascii="Arial" w:hAnsi="Arial" w:cs="Arial"/>
          <w:color w:val="2F3F7F"/>
          <w:sz w:val="28"/>
          <w:szCs w:val="28"/>
        </w:rPr>
        <w:t xml:space="preserve"> </w:t>
      </w:r>
    </w:p>
    <w:p w14:paraId="3B6D15E7" w14:textId="77777777" w:rsidR="00A743D8" w:rsidRDefault="00A743D8" w:rsidP="00A743D8">
      <w:pPr>
        <w:pStyle w:val="ListParagraph"/>
        <w:spacing w:after="0"/>
        <w:ind w:left="567"/>
        <w:rPr>
          <w:rFonts w:ascii="Arial" w:hAnsi="Arial" w:cs="Arial"/>
          <w:i/>
          <w:color w:val="000000" w:themeColor="text1"/>
          <w:sz w:val="24"/>
          <w:szCs w:val="24"/>
        </w:rPr>
      </w:pPr>
    </w:p>
    <w:p w14:paraId="4FFB9955" w14:textId="30DEC3B3" w:rsidR="005D3AB0" w:rsidRDefault="00A743D8" w:rsidP="00A743D8">
      <w:pPr>
        <w:pStyle w:val="ListParagraph"/>
        <w:spacing w:after="0"/>
        <w:ind w:left="567"/>
        <w:rPr>
          <w:rFonts w:ascii="Arial" w:hAnsi="Arial" w:cs="Arial"/>
          <w:i/>
          <w:color w:val="000000" w:themeColor="text1"/>
          <w:sz w:val="24"/>
          <w:szCs w:val="24"/>
        </w:rPr>
      </w:pPr>
      <w:r w:rsidRPr="00D50A21">
        <w:rPr>
          <w:rFonts w:ascii="Arial" w:hAnsi="Arial" w:cs="Arial"/>
          <w:i/>
          <w:color w:val="000000" w:themeColor="text1"/>
          <w:sz w:val="24"/>
          <w:szCs w:val="24"/>
        </w:rPr>
        <w:t xml:space="preserve">Please use this section to </w:t>
      </w:r>
      <w:r>
        <w:rPr>
          <w:rFonts w:ascii="Arial" w:hAnsi="Arial" w:cs="Arial"/>
          <w:i/>
          <w:color w:val="000000" w:themeColor="text1"/>
          <w:sz w:val="24"/>
          <w:szCs w:val="24"/>
        </w:rPr>
        <w:t>share any changes</w:t>
      </w:r>
      <w:r w:rsidR="00B1405D">
        <w:rPr>
          <w:rFonts w:ascii="Arial" w:hAnsi="Arial" w:cs="Arial"/>
          <w:i/>
          <w:color w:val="000000" w:themeColor="text1"/>
          <w:sz w:val="24"/>
          <w:szCs w:val="24"/>
        </w:rPr>
        <w:t xml:space="preserve"> considered worthy of noting by the local authority</w:t>
      </w:r>
      <w:r>
        <w:rPr>
          <w:rFonts w:ascii="Arial" w:hAnsi="Arial" w:cs="Arial"/>
          <w:i/>
          <w:color w:val="000000" w:themeColor="text1"/>
          <w:sz w:val="24"/>
          <w:szCs w:val="24"/>
        </w:rPr>
        <w:t xml:space="preserve"> in the housing market or socio-economic and demographic trends</w:t>
      </w:r>
      <w:r w:rsidR="00B1405D">
        <w:rPr>
          <w:rFonts w:ascii="Arial" w:hAnsi="Arial" w:cs="Arial"/>
          <w:i/>
          <w:color w:val="000000" w:themeColor="text1"/>
          <w:sz w:val="24"/>
          <w:szCs w:val="24"/>
        </w:rPr>
        <w:t xml:space="preserve"> since the previous LHMA was carried out.</w:t>
      </w:r>
      <w:r>
        <w:rPr>
          <w:rFonts w:ascii="Arial" w:hAnsi="Arial" w:cs="Arial"/>
          <w:i/>
          <w:color w:val="000000" w:themeColor="text1"/>
          <w:sz w:val="24"/>
          <w:szCs w:val="24"/>
        </w:rPr>
        <w:t xml:space="preserve"> </w:t>
      </w:r>
      <w:r w:rsidR="00B1405D">
        <w:rPr>
          <w:rFonts w:ascii="Arial" w:hAnsi="Arial" w:cs="Arial"/>
          <w:i/>
          <w:color w:val="000000" w:themeColor="text1"/>
          <w:sz w:val="24"/>
          <w:szCs w:val="24"/>
        </w:rPr>
        <w:t xml:space="preserve">This section aligns </w:t>
      </w:r>
      <w:r w:rsidR="002533AC">
        <w:rPr>
          <w:rFonts w:ascii="Arial" w:hAnsi="Arial" w:cs="Arial"/>
          <w:i/>
          <w:color w:val="000000" w:themeColor="text1"/>
          <w:sz w:val="24"/>
          <w:szCs w:val="24"/>
        </w:rPr>
        <w:t>with</w:t>
      </w:r>
      <w:r>
        <w:rPr>
          <w:rFonts w:ascii="Arial" w:hAnsi="Arial" w:cs="Arial"/>
          <w:i/>
          <w:color w:val="000000" w:themeColor="text1"/>
          <w:sz w:val="24"/>
          <w:szCs w:val="24"/>
        </w:rPr>
        <w:t xml:space="preserve"> section 3 of the rewrite LHMA report. </w:t>
      </w:r>
    </w:p>
    <w:p w14:paraId="306A648D" w14:textId="6CF68F38" w:rsidR="0098564B" w:rsidRDefault="0098564B" w:rsidP="00A743D8">
      <w:pPr>
        <w:pStyle w:val="ListParagraph"/>
        <w:spacing w:after="0"/>
        <w:ind w:left="567"/>
        <w:rPr>
          <w:rFonts w:ascii="Arial" w:hAnsi="Arial" w:cs="Arial"/>
          <w:i/>
          <w:color w:val="000000" w:themeColor="text1"/>
          <w:sz w:val="24"/>
          <w:szCs w:val="24"/>
        </w:rPr>
      </w:pPr>
    </w:p>
    <w:p w14:paraId="49E148DC" w14:textId="54733A44" w:rsidR="0098564B" w:rsidRDefault="0098564B" w:rsidP="008A4BBD">
      <w:pPr>
        <w:pStyle w:val="NoSpacing"/>
        <w:numPr>
          <w:ilvl w:val="1"/>
          <w:numId w:val="13"/>
        </w:numPr>
        <w:ind w:left="567" w:hanging="567"/>
        <w:rPr>
          <w:rStyle w:val="Heading2Char"/>
          <w:rFonts w:ascii="Arial" w:hAnsi="Arial" w:cs="Arial"/>
          <w:color w:val="2F3F7F"/>
          <w:sz w:val="28"/>
          <w:szCs w:val="28"/>
        </w:rPr>
      </w:pPr>
      <w:bookmarkStart w:id="40" w:name="_Toc97787228"/>
      <w:r w:rsidRPr="00585DDD">
        <w:rPr>
          <w:rStyle w:val="Heading2Char"/>
          <w:rFonts w:ascii="Arial" w:hAnsi="Arial" w:cs="Arial"/>
          <w:color w:val="2F3F7F"/>
          <w:sz w:val="28"/>
          <w:szCs w:val="28"/>
        </w:rPr>
        <w:t xml:space="preserve">Specific </w:t>
      </w:r>
      <w:r>
        <w:rPr>
          <w:rStyle w:val="Heading2Char"/>
          <w:rFonts w:ascii="Arial" w:hAnsi="Arial" w:cs="Arial"/>
          <w:color w:val="2F3F7F"/>
          <w:sz w:val="28"/>
          <w:szCs w:val="28"/>
        </w:rPr>
        <w:t>Housing Needs Requirements</w:t>
      </w:r>
      <w:bookmarkEnd w:id="40"/>
    </w:p>
    <w:p w14:paraId="1739359F" w14:textId="55466E89" w:rsidR="0098564B" w:rsidRDefault="0098564B" w:rsidP="0098564B">
      <w:pPr>
        <w:pStyle w:val="ListParagraph"/>
        <w:spacing w:after="0"/>
        <w:ind w:left="0"/>
        <w:rPr>
          <w:rStyle w:val="Heading2Char"/>
          <w:rFonts w:ascii="Arial" w:hAnsi="Arial" w:cs="Arial"/>
          <w:color w:val="2F3F7F"/>
          <w:sz w:val="28"/>
          <w:szCs w:val="28"/>
        </w:rPr>
      </w:pPr>
    </w:p>
    <w:p w14:paraId="2E461AFE" w14:textId="0E1CA809" w:rsidR="0098564B" w:rsidRDefault="0098564B" w:rsidP="0098564B">
      <w:pPr>
        <w:pStyle w:val="ListParagraph"/>
        <w:spacing w:after="0"/>
        <w:ind w:left="567" w:hanging="567"/>
        <w:rPr>
          <w:rFonts w:ascii="Arial" w:eastAsia="Calibri" w:hAnsi="Arial" w:cs="Arial"/>
          <w:i/>
          <w:color w:val="000000" w:themeColor="text1"/>
          <w:sz w:val="24"/>
          <w:szCs w:val="24"/>
          <w:lang w:eastAsia="en-GB"/>
        </w:rPr>
      </w:pPr>
      <w:r>
        <w:rPr>
          <w:rStyle w:val="Heading2Char"/>
          <w:rFonts w:ascii="Arial" w:hAnsi="Arial" w:cs="Arial"/>
          <w:color w:val="2F3F7F"/>
          <w:sz w:val="28"/>
          <w:szCs w:val="28"/>
        </w:rPr>
        <w:tab/>
      </w:r>
      <w:r w:rsidRPr="00585DDD">
        <w:rPr>
          <w:rFonts w:ascii="Arial" w:eastAsia="Calibri" w:hAnsi="Arial" w:cs="Arial"/>
          <w:i/>
          <w:color w:val="000000" w:themeColor="text1"/>
          <w:sz w:val="24"/>
          <w:szCs w:val="24"/>
          <w:lang w:eastAsia="en-GB"/>
        </w:rPr>
        <w:t>P</w:t>
      </w:r>
      <w:r w:rsidR="00F26D3A">
        <w:rPr>
          <w:rFonts w:ascii="Arial" w:eastAsia="Calibri" w:hAnsi="Arial" w:cs="Arial"/>
          <w:i/>
          <w:color w:val="000000" w:themeColor="text1"/>
          <w:sz w:val="24"/>
          <w:szCs w:val="24"/>
          <w:lang w:eastAsia="en-GB"/>
        </w:rPr>
        <w:t xml:space="preserve">lease </w:t>
      </w:r>
      <w:r w:rsidR="00C6749D">
        <w:rPr>
          <w:rFonts w:ascii="Arial" w:eastAsia="Calibri" w:hAnsi="Arial" w:cs="Arial"/>
          <w:i/>
          <w:color w:val="000000" w:themeColor="text1"/>
          <w:sz w:val="24"/>
          <w:szCs w:val="24"/>
          <w:lang w:eastAsia="en-GB"/>
        </w:rPr>
        <w:t xml:space="preserve">use this section to </w:t>
      </w:r>
      <w:r w:rsidR="00F26D3A">
        <w:rPr>
          <w:rFonts w:ascii="Arial" w:eastAsia="Calibri" w:hAnsi="Arial" w:cs="Arial"/>
          <w:i/>
          <w:color w:val="000000" w:themeColor="text1"/>
          <w:sz w:val="24"/>
          <w:szCs w:val="24"/>
          <w:lang w:eastAsia="en-GB"/>
        </w:rPr>
        <w:t>p</w:t>
      </w:r>
      <w:r w:rsidRPr="00585DDD">
        <w:rPr>
          <w:rFonts w:ascii="Arial" w:eastAsia="Calibri" w:hAnsi="Arial" w:cs="Arial"/>
          <w:i/>
          <w:color w:val="000000" w:themeColor="text1"/>
          <w:sz w:val="24"/>
          <w:szCs w:val="24"/>
          <w:lang w:eastAsia="en-GB"/>
        </w:rPr>
        <w:t>rovide an</w:t>
      </w:r>
      <w:r>
        <w:rPr>
          <w:rFonts w:ascii="Arial" w:eastAsia="Calibri" w:hAnsi="Arial" w:cs="Arial"/>
          <w:i/>
          <w:color w:val="000000" w:themeColor="text1"/>
          <w:sz w:val="24"/>
          <w:szCs w:val="24"/>
          <w:lang w:eastAsia="en-GB"/>
        </w:rPr>
        <w:t>y</w:t>
      </w:r>
      <w:r w:rsidRPr="00585DDD">
        <w:rPr>
          <w:rFonts w:ascii="Arial" w:eastAsia="Calibri" w:hAnsi="Arial" w:cs="Arial"/>
          <w:i/>
          <w:color w:val="000000" w:themeColor="text1"/>
          <w:sz w:val="24"/>
          <w:szCs w:val="24"/>
          <w:lang w:eastAsia="en-GB"/>
        </w:rPr>
        <w:t xml:space="preserve"> </w:t>
      </w:r>
      <w:r>
        <w:rPr>
          <w:rFonts w:ascii="Arial" w:eastAsia="Calibri" w:hAnsi="Arial" w:cs="Arial"/>
          <w:i/>
          <w:color w:val="000000" w:themeColor="text1"/>
          <w:sz w:val="24"/>
          <w:szCs w:val="24"/>
          <w:lang w:eastAsia="en-GB"/>
        </w:rPr>
        <w:t xml:space="preserve">updates </w:t>
      </w:r>
      <w:r w:rsidRPr="00585DDD">
        <w:rPr>
          <w:rFonts w:ascii="Arial" w:eastAsia="Calibri" w:hAnsi="Arial" w:cs="Arial"/>
          <w:i/>
          <w:color w:val="000000" w:themeColor="text1"/>
          <w:sz w:val="24"/>
          <w:szCs w:val="24"/>
          <w:lang w:eastAsia="en-GB"/>
        </w:rPr>
        <w:t xml:space="preserve">to specific </w:t>
      </w:r>
      <w:r>
        <w:rPr>
          <w:rFonts w:ascii="Arial" w:eastAsia="Calibri" w:hAnsi="Arial" w:cs="Arial"/>
          <w:i/>
          <w:color w:val="000000" w:themeColor="text1"/>
          <w:sz w:val="24"/>
          <w:szCs w:val="24"/>
          <w:lang w:eastAsia="en-GB"/>
        </w:rPr>
        <w:t>housing needs requirements</w:t>
      </w:r>
      <w:r w:rsidR="00C6749D">
        <w:rPr>
          <w:rFonts w:ascii="Arial" w:eastAsia="Calibri" w:hAnsi="Arial" w:cs="Arial"/>
          <w:i/>
          <w:color w:val="000000" w:themeColor="text1"/>
          <w:sz w:val="24"/>
          <w:szCs w:val="24"/>
          <w:lang w:eastAsia="en-GB"/>
        </w:rPr>
        <w:t>,</w:t>
      </w:r>
      <w:r w:rsidRPr="00585DDD">
        <w:rPr>
          <w:rFonts w:ascii="Arial" w:eastAsia="Calibri" w:hAnsi="Arial" w:cs="Arial"/>
          <w:i/>
          <w:color w:val="000000" w:themeColor="text1"/>
          <w:sz w:val="24"/>
          <w:szCs w:val="24"/>
          <w:lang w:eastAsia="en-GB"/>
        </w:rPr>
        <w:t xml:space="preserve"> </w:t>
      </w:r>
      <w:r w:rsidR="00F26D3A">
        <w:rPr>
          <w:rFonts w:ascii="Arial" w:eastAsia="Calibri" w:hAnsi="Arial" w:cs="Arial"/>
          <w:i/>
          <w:color w:val="000000" w:themeColor="text1"/>
          <w:sz w:val="24"/>
          <w:szCs w:val="24"/>
          <w:lang w:eastAsia="en-GB"/>
        </w:rPr>
        <w:t>using as the basis</w:t>
      </w:r>
      <w:r w:rsidR="006D3919">
        <w:rPr>
          <w:rFonts w:ascii="Arial" w:eastAsia="Calibri" w:hAnsi="Arial" w:cs="Arial"/>
          <w:i/>
          <w:color w:val="000000" w:themeColor="text1"/>
          <w:sz w:val="24"/>
          <w:szCs w:val="24"/>
          <w:lang w:eastAsia="en-GB"/>
        </w:rPr>
        <w:t>,</w:t>
      </w:r>
      <w:r w:rsidR="00660A0A">
        <w:rPr>
          <w:rFonts w:ascii="Arial" w:eastAsia="Calibri" w:hAnsi="Arial" w:cs="Arial"/>
          <w:i/>
          <w:color w:val="000000" w:themeColor="text1"/>
          <w:sz w:val="24"/>
          <w:szCs w:val="24"/>
          <w:lang w:eastAsia="en-GB"/>
        </w:rPr>
        <w:t xml:space="preserve"> </w:t>
      </w:r>
      <w:r>
        <w:rPr>
          <w:rFonts w:ascii="Arial" w:eastAsia="Calibri" w:hAnsi="Arial" w:cs="Arial"/>
          <w:i/>
          <w:color w:val="000000" w:themeColor="text1"/>
          <w:sz w:val="24"/>
          <w:szCs w:val="24"/>
          <w:lang w:eastAsia="en-GB"/>
        </w:rPr>
        <w:t xml:space="preserve">the </w:t>
      </w:r>
      <w:r w:rsidRPr="00585DDD">
        <w:rPr>
          <w:rFonts w:ascii="Arial" w:eastAsia="Calibri" w:hAnsi="Arial" w:cs="Arial"/>
          <w:i/>
          <w:color w:val="000000" w:themeColor="text1"/>
          <w:sz w:val="24"/>
          <w:szCs w:val="24"/>
          <w:lang w:eastAsia="en-GB"/>
        </w:rPr>
        <w:t xml:space="preserve">tables </w:t>
      </w:r>
      <w:r>
        <w:rPr>
          <w:rFonts w:ascii="Arial" w:eastAsia="Calibri" w:hAnsi="Arial" w:cs="Arial"/>
          <w:i/>
          <w:color w:val="000000" w:themeColor="text1"/>
          <w:sz w:val="24"/>
          <w:szCs w:val="24"/>
          <w:lang w:eastAsia="en-GB"/>
        </w:rPr>
        <w:t xml:space="preserve">set out </w:t>
      </w:r>
      <w:r w:rsidRPr="00585DDD">
        <w:rPr>
          <w:rFonts w:ascii="Arial" w:eastAsia="Calibri" w:hAnsi="Arial" w:cs="Arial"/>
          <w:i/>
          <w:color w:val="000000" w:themeColor="text1"/>
          <w:sz w:val="24"/>
          <w:szCs w:val="24"/>
          <w:lang w:eastAsia="en-GB"/>
        </w:rPr>
        <w:t xml:space="preserve">in </w:t>
      </w:r>
      <w:r>
        <w:rPr>
          <w:rFonts w:ascii="Arial" w:eastAsia="Calibri" w:hAnsi="Arial" w:cs="Arial"/>
          <w:i/>
          <w:color w:val="000000" w:themeColor="text1"/>
          <w:sz w:val="24"/>
          <w:szCs w:val="24"/>
          <w:lang w:eastAsia="en-GB"/>
        </w:rPr>
        <w:t xml:space="preserve">section 3.3 of </w:t>
      </w:r>
      <w:r w:rsidRPr="00585DDD">
        <w:rPr>
          <w:rFonts w:ascii="Arial" w:eastAsia="Calibri" w:hAnsi="Arial" w:cs="Arial"/>
          <w:i/>
          <w:color w:val="000000" w:themeColor="text1"/>
          <w:sz w:val="24"/>
          <w:szCs w:val="24"/>
          <w:lang w:eastAsia="en-GB"/>
        </w:rPr>
        <w:t>th</w:t>
      </w:r>
      <w:r>
        <w:rPr>
          <w:rFonts w:ascii="Arial" w:eastAsia="Calibri" w:hAnsi="Arial" w:cs="Arial"/>
          <w:i/>
          <w:color w:val="000000" w:themeColor="text1"/>
          <w:sz w:val="24"/>
          <w:szCs w:val="24"/>
          <w:lang w:eastAsia="en-GB"/>
        </w:rPr>
        <w:t>e rewrite</w:t>
      </w:r>
      <w:r w:rsidRPr="00585DDD">
        <w:rPr>
          <w:rFonts w:ascii="Arial" w:eastAsia="Calibri" w:hAnsi="Arial" w:cs="Arial"/>
          <w:i/>
          <w:color w:val="000000" w:themeColor="text1"/>
          <w:sz w:val="24"/>
          <w:szCs w:val="24"/>
          <w:lang w:eastAsia="en-GB"/>
        </w:rPr>
        <w:t xml:space="preserve"> </w:t>
      </w:r>
      <w:r w:rsidR="006D38F5">
        <w:rPr>
          <w:rFonts w:ascii="Arial" w:eastAsia="Calibri" w:hAnsi="Arial" w:cs="Arial"/>
          <w:i/>
          <w:color w:val="000000" w:themeColor="text1"/>
          <w:sz w:val="24"/>
          <w:szCs w:val="24"/>
          <w:lang w:eastAsia="en-GB"/>
        </w:rPr>
        <w:t xml:space="preserve">LHMA </w:t>
      </w:r>
      <w:r>
        <w:rPr>
          <w:rFonts w:ascii="Arial" w:eastAsia="Calibri" w:hAnsi="Arial" w:cs="Arial"/>
          <w:i/>
          <w:color w:val="000000" w:themeColor="text1"/>
          <w:sz w:val="24"/>
          <w:szCs w:val="24"/>
          <w:lang w:eastAsia="en-GB"/>
        </w:rPr>
        <w:t xml:space="preserve">template </w:t>
      </w:r>
      <w:r w:rsidR="006D38F5">
        <w:rPr>
          <w:rFonts w:ascii="Arial" w:eastAsia="Calibri" w:hAnsi="Arial" w:cs="Arial"/>
          <w:i/>
          <w:color w:val="000000" w:themeColor="text1"/>
          <w:sz w:val="24"/>
          <w:szCs w:val="24"/>
          <w:lang w:eastAsia="en-GB"/>
        </w:rPr>
        <w:t xml:space="preserve">in </w:t>
      </w:r>
      <w:r w:rsidR="006D3919">
        <w:rPr>
          <w:rFonts w:ascii="Arial" w:eastAsia="Calibri" w:hAnsi="Arial" w:cs="Arial"/>
          <w:i/>
          <w:color w:val="000000" w:themeColor="text1"/>
          <w:sz w:val="24"/>
          <w:szCs w:val="24"/>
          <w:lang w:eastAsia="en-GB"/>
        </w:rPr>
        <w:t>part</w:t>
      </w:r>
      <w:r w:rsidR="006D38F5">
        <w:rPr>
          <w:rFonts w:ascii="Arial" w:eastAsia="Calibri" w:hAnsi="Arial" w:cs="Arial"/>
          <w:i/>
          <w:color w:val="000000" w:themeColor="text1"/>
          <w:sz w:val="24"/>
          <w:szCs w:val="24"/>
          <w:lang w:eastAsia="en-GB"/>
        </w:rPr>
        <w:t xml:space="preserve"> 1.</w:t>
      </w:r>
    </w:p>
    <w:p w14:paraId="75F7A364" w14:textId="3FE549CF" w:rsidR="005A619B" w:rsidRDefault="005A619B" w:rsidP="0098564B">
      <w:pPr>
        <w:pStyle w:val="ListParagraph"/>
        <w:spacing w:after="0"/>
        <w:ind w:left="567" w:hanging="567"/>
        <w:rPr>
          <w:rFonts w:ascii="Arial" w:eastAsia="Calibri" w:hAnsi="Arial" w:cs="Arial"/>
          <w:i/>
          <w:color w:val="000000" w:themeColor="text1"/>
          <w:sz w:val="24"/>
          <w:szCs w:val="24"/>
          <w:lang w:eastAsia="en-GB"/>
        </w:rPr>
      </w:pPr>
    </w:p>
    <w:p w14:paraId="74928F70" w14:textId="038CCC9B" w:rsidR="005A619B" w:rsidRPr="00B032CE" w:rsidRDefault="005A619B" w:rsidP="005A619B">
      <w:pPr>
        <w:pStyle w:val="ListParagraph"/>
        <w:spacing w:after="0"/>
        <w:ind w:left="567"/>
        <w:rPr>
          <w:rFonts w:ascii="Arial" w:hAnsi="Arial" w:cs="Arial"/>
          <w:i/>
          <w:sz w:val="24"/>
          <w:szCs w:val="24"/>
        </w:rPr>
      </w:pPr>
      <w:r w:rsidRPr="00B032CE">
        <w:rPr>
          <w:rFonts w:ascii="Arial" w:hAnsi="Arial" w:cs="Arial"/>
          <w:i/>
          <w:sz w:val="24"/>
          <w:szCs w:val="24"/>
        </w:rPr>
        <w:t xml:space="preserve">Note any actions the local authority may take in light of the refreshed </w:t>
      </w:r>
      <w:r>
        <w:rPr>
          <w:rFonts w:ascii="Arial" w:hAnsi="Arial" w:cs="Arial"/>
          <w:i/>
          <w:sz w:val="24"/>
          <w:szCs w:val="24"/>
        </w:rPr>
        <w:t xml:space="preserve">specific </w:t>
      </w:r>
      <w:r w:rsidRPr="00B032CE">
        <w:rPr>
          <w:rFonts w:ascii="Arial" w:hAnsi="Arial" w:cs="Arial"/>
          <w:i/>
          <w:sz w:val="24"/>
          <w:szCs w:val="24"/>
        </w:rPr>
        <w:t xml:space="preserve">housing need </w:t>
      </w:r>
      <w:r>
        <w:rPr>
          <w:rFonts w:ascii="Arial" w:hAnsi="Arial" w:cs="Arial"/>
          <w:i/>
          <w:sz w:val="24"/>
          <w:szCs w:val="24"/>
        </w:rPr>
        <w:t>requirements</w:t>
      </w:r>
      <w:r w:rsidRPr="00B032CE">
        <w:rPr>
          <w:rFonts w:ascii="Arial" w:hAnsi="Arial" w:cs="Arial"/>
          <w:i/>
          <w:sz w:val="24"/>
          <w:szCs w:val="24"/>
        </w:rPr>
        <w:t xml:space="preserve">. If no action is required then a statement to that effect </w:t>
      </w:r>
      <w:r>
        <w:rPr>
          <w:rFonts w:ascii="Arial" w:hAnsi="Arial" w:cs="Arial"/>
          <w:i/>
          <w:sz w:val="24"/>
          <w:szCs w:val="24"/>
        </w:rPr>
        <w:t xml:space="preserve">should be included. </w:t>
      </w:r>
    </w:p>
    <w:p w14:paraId="37ECC67B" w14:textId="77777777" w:rsidR="005A619B" w:rsidRPr="0098564B" w:rsidRDefault="005A619B" w:rsidP="0098564B">
      <w:pPr>
        <w:pStyle w:val="ListParagraph"/>
        <w:spacing w:after="0"/>
        <w:ind w:left="567" w:hanging="567"/>
        <w:rPr>
          <w:rFonts w:ascii="Arial" w:hAnsi="Arial" w:cs="Arial"/>
          <w:i/>
          <w:color w:val="000000" w:themeColor="text1"/>
          <w:sz w:val="24"/>
          <w:szCs w:val="24"/>
        </w:rPr>
        <w:sectPr w:rsidR="005A619B" w:rsidRPr="0098564B" w:rsidSect="00AF2AD8">
          <w:pgSz w:w="11906" w:h="16838"/>
          <w:pgMar w:top="1440" w:right="1440" w:bottom="1440" w:left="1440" w:header="708" w:footer="708" w:gutter="0"/>
          <w:cols w:space="708"/>
          <w:titlePg/>
          <w:docGrid w:linePitch="360"/>
        </w:sectPr>
      </w:pPr>
    </w:p>
    <w:p w14:paraId="7E41F31C" w14:textId="5770A89E" w:rsidR="00A743D8" w:rsidRPr="00AF2AD8" w:rsidRDefault="00A743D8" w:rsidP="008A4BBD">
      <w:pPr>
        <w:pStyle w:val="Heading1"/>
        <w:numPr>
          <w:ilvl w:val="0"/>
          <w:numId w:val="22"/>
        </w:numPr>
        <w:ind w:left="567" w:hanging="567"/>
        <w:rPr>
          <w:rFonts w:ascii="Arial" w:hAnsi="Arial" w:cs="Arial"/>
          <w:color w:val="1F3864" w:themeColor="accent5" w:themeShade="80"/>
        </w:rPr>
      </w:pPr>
      <w:bookmarkStart w:id="41" w:name="_Toc93909684"/>
      <w:bookmarkStart w:id="42" w:name="_Toc97787229"/>
      <w:r w:rsidRPr="00AF2AD8">
        <w:rPr>
          <w:rFonts w:ascii="Arial" w:hAnsi="Arial" w:cs="Arial"/>
          <w:color w:val="1F3864" w:themeColor="accent5" w:themeShade="80"/>
        </w:rPr>
        <w:t>Analysis of change</w:t>
      </w:r>
      <w:bookmarkEnd w:id="41"/>
      <w:bookmarkEnd w:id="42"/>
    </w:p>
    <w:p w14:paraId="4318722E" w14:textId="77777777" w:rsidR="00A743D8" w:rsidRPr="00CA5DA3" w:rsidRDefault="00A743D8" w:rsidP="00A743D8">
      <w:pPr>
        <w:pStyle w:val="NoSpacing"/>
        <w:rPr>
          <w:rFonts w:ascii="Arial" w:hAnsi="Arial" w:cs="Arial"/>
          <w:color w:val="FF0000"/>
          <w:szCs w:val="24"/>
        </w:rPr>
      </w:pPr>
    </w:p>
    <w:p w14:paraId="1BE1360A" w14:textId="033D5F72" w:rsidR="00A743D8" w:rsidRPr="00E46DD0" w:rsidRDefault="00A743D8" w:rsidP="00F91B32">
      <w:pPr>
        <w:pStyle w:val="NoSpacing"/>
        <w:numPr>
          <w:ilvl w:val="1"/>
          <w:numId w:val="19"/>
        </w:numPr>
        <w:ind w:left="567" w:hanging="567"/>
        <w:rPr>
          <w:rFonts w:ascii="Arial" w:hAnsi="Arial" w:cs="Arial"/>
          <w:color w:val="FF0000"/>
        </w:rPr>
      </w:pPr>
      <w:bookmarkStart w:id="43" w:name="_Toc93909685"/>
      <w:bookmarkStart w:id="44" w:name="_Toc97787230"/>
      <w:r w:rsidRPr="00AF2AD8">
        <w:rPr>
          <w:rStyle w:val="Heading2Char"/>
          <w:rFonts w:ascii="Arial" w:hAnsi="Arial" w:cs="Arial"/>
          <w:color w:val="2F3F7F"/>
          <w:sz w:val="28"/>
          <w:szCs w:val="28"/>
        </w:rPr>
        <w:t>Dat</w:t>
      </w:r>
      <w:r w:rsidR="00F26D3A" w:rsidRPr="00AF2AD8">
        <w:rPr>
          <w:rStyle w:val="Heading2Char"/>
          <w:rFonts w:ascii="Arial" w:hAnsi="Arial" w:cs="Arial"/>
          <w:color w:val="2F3F7F"/>
          <w:sz w:val="28"/>
          <w:szCs w:val="28"/>
        </w:rPr>
        <w:t>a</w:t>
      </w:r>
      <w:r w:rsidRPr="00AF2AD8">
        <w:rPr>
          <w:rStyle w:val="Heading2Char"/>
          <w:rFonts w:ascii="Arial" w:hAnsi="Arial" w:cs="Arial"/>
          <w:color w:val="2F3F7F"/>
          <w:sz w:val="28"/>
          <w:szCs w:val="28"/>
        </w:rPr>
        <w:t xml:space="preserve"> inputs and key assumptions</w:t>
      </w:r>
      <w:bookmarkEnd w:id="43"/>
      <w:bookmarkEnd w:id="44"/>
      <w:r w:rsidRPr="00AF2AD8">
        <w:rPr>
          <w:rStyle w:val="Heading2Char"/>
          <w:rFonts w:ascii="Arial" w:hAnsi="Arial" w:cs="Arial"/>
          <w:color w:val="2F3F7F"/>
          <w:sz w:val="28"/>
          <w:szCs w:val="28"/>
        </w:rPr>
        <w:t xml:space="preserve"> </w:t>
      </w:r>
      <w:r w:rsidRPr="00AF2AD8">
        <w:rPr>
          <w:rStyle w:val="Heading2Char"/>
          <w:rFonts w:ascii="Arial" w:hAnsi="Arial" w:cs="Arial"/>
          <w:color w:val="2F3F7F"/>
          <w:sz w:val="28"/>
          <w:szCs w:val="28"/>
        </w:rPr>
        <w:br/>
      </w:r>
    </w:p>
    <w:p w14:paraId="6AABA356" w14:textId="514449A3" w:rsidR="00B1405D" w:rsidRDefault="00B1405D"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color w:val="000000" w:themeColor="text1"/>
          <w:sz w:val="24"/>
          <w:szCs w:val="24"/>
        </w:rPr>
        <w:t xml:space="preserve">If this is the first time </w:t>
      </w:r>
      <w:r w:rsidR="00102F13">
        <w:rPr>
          <w:rFonts w:ascii="Arial" w:hAnsi="Arial" w:cs="Arial"/>
          <w:i/>
          <w:color w:val="000000" w:themeColor="text1"/>
          <w:sz w:val="24"/>
          <w:szCs w:val="24"/>
        </w:rPr>
        <w:t xml:space="preserve">the </w:t>
      </w:r>
      <w:r>
        <w:rPr>
          <w:rFonts w:ascii="Arial" w:hAnsi="Arial" w:cs="Arial"/>
          <w:i/>
          <w:color w:val="000000" w:themeColor="text1"/>
          <w:sz w:val="24"/>
          <w:szCs w:val="24"/>
        </w:rPr>
        <w:t xml:space="preserve">LHMA </w:t>
      </w:r>
      <w:r w:rsidR="006D3919">
        <w:rPr>
          <w:rFonts w:ascii="Arial" w:hAnsi="Arial" w:cs="Arial"/>
          <w:i/>
          <w:color w:val="000000" w:themeColor="text1"/>
          <w:sz w:val="24"/>
          <w:szCs w:val="24"/>
        </w:rPr>
        <w:t xml:space="preserve">is </w:t>
      </w:r>
      <w:r w:rsidR="007900CB">
        <w:rPr>
          <w:rFonts w:ascii="Arial" w:hAnsi="Arial" w:cs="Arial"/>
          <w:i/>
          <w:color w:val="000000" w:themeColor="text1"/>
          <w:sz w:val="24"/>
          <w:szCs w:val="24"/>
        </w:rPr>
        <w:t xml:space="preserve">being </w:t>
      </w:r>
      <w:r w:rsidR="006D3919">
        <w:rPr>
          <w:rFonts w:ascii="Arial" w:hAnsi="Arial" w:cs="Arial"/>
          <w:i/>
          <w:color w:val="000000" w:themeColor="text1"/>
          <w:sz w:val="24"/>
          <w:szCs w:val="24"/>
        </w:rPr>
        <w:t xml:space="preserve">prepared </w:t>
      </w:r>
      <w:r w:rsidR="00102F13">
        <w:rPr>
          <w:rFonts w:ascii="Arial" w:hAnsi="Arial" w:cs="Arial"/>
          <w:i/>
          <w:color w:val="000000" w:themeColor="text1"/>
          <w:sz w:val="24"/>
          <w:szCs w:val="24"/>
        </w:rPr>
        <w:t>using the new</w:t>
      </w:r>
      <w:r w:rsidR="00F26D3A">
        <w:rPr>
          <w:rFonts w:ascii="Arial" w:hAnsi="Arial" w:cs="Arial"/>
          <w:i/>
          <w:color w:val="000000" w:themeColor="text1"/>
          <w:sz w:val="24"/>
          <w:szCs w:val="24"/>
        </w:rPr>
        <w:t xml:space="preserve"> </w:t>
      </w:r>
      <w:r w:rsidR="00102F13">
        <w:rPr>
          <w:rFonts w:ascii="Arial" w:hAnsi="Arial" w:cs="Arial"/>
          <w:i/>
          <w:color w:val="000000" w:themeColor="text1"/>
          <w:sz w:val="24"/>
          <w:szCs w:val="24"/>
        </w:rPr>
        <w:t xml:space="preserve">LHMA </w:t>
      </w:r>
      <w:r w:rsidR="002533AC">
        <w:rPr>
          <w:rFonts w:ascii="Arial" w:hAnsi="Arial" w:cs="Arial"/>
          <w:i/>
          <w:color w:val="000000" w:themeColor="text1"/>
          <w:sz w:val="24"/>
          <w:szCs w:val="24"/>
        </w:rPr>
        <w:t>T</w:t>
      </w:r>
      <w:r>
        <w:rPr>
          <w:rFonts w:ascii="Arial" w:hAnsi="Arial" w:cs="Arial"/>
          <w:i/>
          <w:color w:val="000000" w:themeColor="text1"/>
          <w:sz w:val="24"/>
          <w:szCs w:val="24"/>
        </w:rPr>
        <w:t>ool then comparison with the previous LHMA additional housing need estimates, data sources and assumptio</w:t>
      </w:r>
      <w:r w:rsidR="005A619B">
        <w:rPr>
          <w:rFonts w:ascii="Arial" w:hAnsi="Arial" w:cs="Arial"/>
          <w:i/>
          <w:color w:val="000000" w:themeColor="text1"/>
          <w:sz w:val="24"/>
          <w:szCs w:val="24"/>
        </w:rPr>
        <w:t>ns may be difficult.</w:t>
      </w:r>
      <w:r w:rsidR="00C11C3C">
        <w:rPr>
          <w:rFonts w:ascii="Arial" w:hAnsi="Arial" w:cs="Arial"/>
          <w:i/>
          <w:color w:val="000000" w:themeColor="text1"/>
          <w:sz w:val="24"/>
          <w:szCs w:val="24"/>
        </w:rPr>
        <w:t xml:space="preserve"> </w:t>
      </w:r>
      <w:r w:rsidR="005A619B">
        <w:rPr>
          <w:rFonts w:ascii="Arial" w:hAnsi="Arial" w:cs="Arial"/>
          <w:i/>
          <w:color w:val="000000" w:themeColor="text1"/>
          <w:sz w:val="24"/>
          <w:szCs w:val="24"/>
        </w:rPr>
        <w:t xml:space="preserve">From the previous LHMA you will need the </w:t>
      </w:r>
      <w:r>
        <w:rPr>
          <w:rFonts w:ascii="Arial" w:hAnsi="Arial" w:cs="Arial"/>
          <w:i/>
          <w:color w:val="000000" w:themeColor="text1"/>
          <w:sz w:val="24"/>
          <w:szCs w:val="24"/>
        </w:rPr>
        <w:t>following information</w:t>
      </w:r>
      <w:r w:rsidR="005A619B">
        <w:rPr>
          <w:rFonts w:ascii="Arial" w:hAnsi="Arial" w:cs="Arial"/>
          <w:i/>
          <w:color w:val="000000" w:themeColor="text1"/>
          <w:sz w:val="24"/>
          <w:szCs w:val="24"/>
        </w:rPr>
        <w:t>:</w:t>
      </w:r>
    </w:p>
    <w:p w14:paraId="3DB562D0" w14:textId="7E53CFF2" w:rsidR="00B1405D" w:rsidRPr="00102F13" w:rsidRDefault="00102F1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eastAsia="en-GB"/>
        </w:rPr>
        <w:t>Annual a</w:t>
      </w:r>
      <w:r w:rsidR="00B1405D" w:rsidRPr="00102F13">
        <w:rPr>
          <w:rFonts w:ascii="Arial" w:eastAsiaTheme="minorEastAsia" w:hAnsi="Arial" w:cs="Arial"/>
          <w:color w:val="2E74B5" w:themeColor="accent1" w:themeShade="BF"/>
          <w:sz w:val="24"/>
          <w:szCs w:val="24"/>
          <w:lang w:eastAsia="en-GB"/>
        </w:rPr>
        <w:t>dditional housing need estimates</w:t>
      </w:r>
      <w:r w:rsidRPr="00102F13">
        <w:rPr>
          <w:rFonts w:ascii="Arial" w:eastAsiaTheme="minorEastAsia" w:hAnsi="Arial" w:cs="Arial"/>
          <w:color w:val="2E74B5" w:themeColor="accent1" w:themeShade="BF"/>
          <w:sz w:val="24"/>
          <w:szCs w:val="24"/>
          <w:lang w:eastAsia="en-GB"/>
        </w:rPr>
        <w:t xml:space="preserve"> over the LHMA period</w:t>
      </w:r>
    </w:p>
    <w:p w14:paraId="507CE5B9" w14:textId="6D4CB103" w:rsidR="00B1405D" w:rsidRPr="00102F13" w:rsidRDefault="00102F1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eastAsia="en-GB"/>
        </w:rPr>
        <w:t>Annual a</w:t>
      </w:r>
      <w:r w:rsidR="00B1405D" w:rsidRPr="00102F13">
        <w:rPr>
          <w:rFonts w:ascii="Arial" w:eastAsiaTheme="minorEastAsia" w:hAnsi="Arial" w:cs="Arial"/>
          <w:color w:val="2E74B5" w:themeColor="accent1" w:themeShade="BF"/>
          <w:sz w:val="24"/>
          <w:szCs w:val="24"/>
          <w:lang w:eastAsia="en-GB"/>
        </w:rPr>
        <w:t>dditional market housing need estimates (if provided)</w:t>
      </w:r>
    </w:p>
    <w:p w14:paraId="68D545B0" w14:textId="7D4B879C" w:rsidR="00B1405D" w:rsidRPr="00102F13" w:rsidRDefault="00102F1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eastAsia="en-GB"/>
        </w:rPr>
        <w:t>Annual a</w:t>
      </w:r>
      <w:r w:rsidR="00B1405D" w:rsidRPr="00102F13">
        <w:rPr>
          <w:rFonts w:ascii="Arial" w:eastAsiaTheme="minorEastAsia" w:hAnsi="Arial" w:cs="Arial"/>
          <w:color w:val="2E74B5" w:themeColor="accent1" w:themeShade="BF"/>
          <w:sz w:val="24"/>
          <w:szCs w:val="24"/>
          <w:lang w:eastAsia="en-GB"/>
        </w:rPr>
        <w:t>dditional affordable housing need estimates</w:t>
      </w:r>
    </w:p>
    <w:p w14:paraId="54F6F178" w14:textId="4EDD2258" w:rsidR="00B1405D" w:rsidRPr="00102F13" w:rsidRDefault="00102F13"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eastAsia="en-GB"/>
        </w:rPr>
        <w:t>Annual a</w:t>
      </w:r>
      <w:r w:rsidR="00B1405D" w:rsidRPr="00102F13">
        <w:rPr>
          <w:rFonts w:ascii="Arial" w:eastAsiaTheme="minorEastAsia" w:hAnsi="Arial" w:cs="Arial"/>
          <w:color w:val="2E74B5" w:themeColor="accent1" w:themeShade="BF"/>
          <w:sz w:val="24"/>
          <w:szCs w:val="24"/>
          <w:lang w:eastAsia="en-GB"/>
        </w:rPr>
        <w:t xml:space="preserve">dditional households requiring social rent </w:t>
      </w:r>
    </w:p>
    <w:p w14:paraId="36CF9839" w14:textId="6D4195F1" w:rsidR="00B1405D" w:rsidRPr="00102F13" w:rsidRDefault="00B1405D" w:rsidP="008A4BBD">
      <w:pPr>
        <w:pStyle w:val="ListParagraph"/>
        <w:numPr>
          <w:ilvl w:val="0"/>
          <w:numId w:val="18"/>
        </w:numPr>
        <w:spacing w:after="0" w:line="240" w:lineRule="auto"/>
        <w:rPr>
          <w:rFonts w:ascii="Arial" w:eastAsiaTheme="minorEastAsia" w:hAnsi="Arial" w:cs="Arial"/>
          <w:color w:val="2E74B5" w:themeColor="accent1" w:themeShade="BF"/>
          <w:sz w:val="24"/>
          <w:szCs w:val="24"/>
          <w:lang w:eastAsia="en-GB"/>
        </w:rPr>
      </w:pPr>
      <w:r w:rsidRPr="00102F13">
        <w:rPr>
          <w:rFonts w:ascii="Arial" w:eastAsiaTheme="minorEastAsia" w:hAnsi="Arial" w:cs="Arial"/>
          <w:color w:val="2E74B5" w:themeColor="accent1" w:themeShade="BF"/>
          <w:sz w:val="24"/>
          <w:szCs w:val="24"/>
          <w:lang w:eastAsia="en-GB"/>
        </w:rPr>
        <w:t>Any known data sources</w:t>
      </w:r>
      <w:r w:rsidR="00102F13" w:rsidRPr="00102F13">
        <w:rPr>
          <w:rFonts w:ascii="Arial" w:eastAsiaTheme="minorEastAsia" w:hAnsi="Arial" w:cs="Arial"/>
          <w:color w:val="2E74B5" w:themeColor="accent1" w:themeShade="BF"/>
          <w:sz w:val="24"/>
          <w:szCs w:val="24"/>
          <w:lang w:eastAsia="en-GB"/>
        </w:rPr>
        <w:t xml:space="preserve">, assumptions and limitations </w:t>
      </w:r>
      <w:r w:rsidRPr="00102F13">
        <w:rPr>
          <w:rFonts w:ascii="Arial" w:eastAsiaTheme="minorEastAsia" w:hAnsi="Arial" w:cs="Arial"/>
          <w:color w:val="2E74B5" w:themeColor="accent1" w:themeShade="BF"/>
          <w:sz w:val="24"/>
          <w:szCs w:val="24"/>
          <w:lang w:eastAsia="en-GB"/>
        </w:rPr>
        <w:t>used to estimate the additional housing need estimates</w:t>
      </w:r>
      <w:r w:rsidR="00305A02">
        <w:rPr>
          <w:rFonts w:ascii="Arial" w:eastAsiaTheme="minorEastAsia" w:hAnsi="Arial" w:cs="Arial"/>
          <w:color w:val="2E74B5" w:themeColor="accent1" w:themeShade="BF"/>
          <w:sz w:val="24"/>
          <w:szCs w:val="24"/>
          <w:lang w:eastAsia="en-GB"/>
        </w:rPr>
        <w:t>.</w:t>
      </w:r>
    </w:p>
    <w:p w14:paraId="2DFB0785" w14:textId="2F38B1DE" w:rsidR="00B1405D" w:rsidRDefault="00B1405D" w:rsidP="00A743D8">
      <w:pPr>
        <w:pStyle w:val="ListParagraph"/>
        <w:spacing w:after="0" w:line="240" w:lineRule="auto"/>
        <w:ind w:left="567"/>
        <w:contextualSpacing w:val="0"/>
        <w:rPr>
          <w:rFonts w:ascii="Arial" w:hAnsi="Arial" w:cs="Arial"/>
          <w:i/>
          <w:color w:val="000000" w:themeColor="text1"/>
          <w:sz w:val="24"/>
          <w:szCs w:val="24"/>
        </w:rPr>
      </w:pPr>
    </w:p>
    <w:p w14:paraId="29E2E39E" w14:textId="4030AEC0" w:rsidR="00A743D8" w:rsidRDefault="00B1405D"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color w:val="000000" w:themeColor="text1"/>
          <w:sz w:val="24"/>
          <w:szCs w:val="24"/>
        </w:rPr>
        <w:t xml:space="preserve">Table </w:t>
      </w:r>
      <w:r w:rsidR="00102F13">
        <w:rPr>
          <w:rFonts w:ascii="Arial" w:hAnsi="Arial" w:cs="Arial"/>
          <w:i/>
          <w:color w:val="000000" w:themeColor="text1"/>
          <w:sz w:val="24"/>
          <w:szCs w:val="24"/>
        </w:rPr>
        <w:t>5</w:t>
      </w:r>
      <w:r>
        <w:rPr>
          <w:rFonts w:ascii="Arial" w:hAnsi="Arial" w:cs="Arial"/>
          <w:i/>
          <w:color w:val="000000" w:themeColor="text1"/>
          <w:sz w:val="24"/>
          <w:szCs w:val="24"/>
        </w:rPr>
        <w:t xml:space="preserve"> below should be populated where the local authority is refreshing the </w:t>
      </w:r>
      <w:r w:rsidR="00102F13">
        <w:rPr>
          <w:rFonts w:ascii="Arial" w:hAnsi="Arial" w:cs="Arial"/>
          <w:i/>
          <w:color w:val="000000" w:themeColor="text1"/>
          <w:sz w:val="24"/>
          <w:szCs w:val="24"/>
        </w:rPr>
        <w:t xml:space="preserve">annual </w:t>
      </w:r>
      <w:r>
        <w:rPr>
          <w:rFonts w:ascii="Arial" w:hAnsi="Arial" w:cs="Arial"/>
          <w:i/>
          <w:color w:val="000000" w:themeColor="text1"/>
          <w:sz w:val="24"/>
          <w:szCs w:val="24"/>
        </w:rPr>
        <w:t xml:space="preserve">additional housing need estimates following a rewrite of the LHMA using the LHMA </w:t>
      </w:r>
      <w:r w:rsidR="002533AC">
        <w:rPr>
          <w:rFonts w:ascii="Arial" w:hAnsi="Arial" w:cs="Arial"/>
          <w:i/>
          <w:color w:val="000000" w:themeColor="text1"/>
          <w:sz w:val="24"/>
          <w:szCs w:val="24"/>
        </w:rPr>
        <w:t>T</w:t>
      </w:r>
      <w:r>
        <w:rPr>
          <w:rFonts w:ascii="Arial" w:hAnsi="Arial" w:cs="Arial"/>
          <w:i/>
          <w:color w:val="000000" w:themeColor="text1"/>
          <w:sz w:val="24"/>
          <w:szCs w:val="24"/>
        </w:rPr>
        <w:t xml:space="preserve">ool. </w:t>
      </w:r>
      <w:r w:rsidR="00102F13">
        <w:rPr>
          <w:rFonts w:ascii="Arial" w:hAnsi="Arial" w:cs="Arial"/>
          <w:i/>
          <w:color w:val="000000" w:themeColor="text1"/>
          <w:sz w:val="24"/>
          <w:szCs w:val="24"/>
        </w:rPr>
        <w:t>T</w:t>
      </w:r>
      <w:r>
        <w:rPr>
          <w:rFonts w:ascii="Arial" w:hAnsi="Arial" w:cs="Arial"/>
          <w:i/>
          <w:color w:val="000000" w:themeColor="text1"/>
          <w:sz w:val="24"/>
          <w:szCs w:val="24"/>
        </w:rPr>
        <w:t>able</w:t>
      </w:r>
      <w:r w:rsidR="00102F13">
        <w:rPr>
          <w:rFonts w:ascii="Arial" w:hAnsi="Arial" w:cs="Arial"/>
          <w:i/>
          <w:color w:val="000000" w:themeColor="text1"/>
          <w:sz w:val="24"/>
          <w:szCs w:val="24"/>
        </w:rPr>
        <w:t xml:space="preserve"> 5</w:t>
      </w:r>
      <w:r>
        <w:rPr>
          <w:rFonts w:ascii="Arial" w:hAnsi="Arial" w:cs="Arial"/>
          <w:i/>
          <w:color w:val="000000" w:themeColor="text1"/>
          <w:sz w:val="24"/>
          <w:szCs w:val="24"/>
        </w:rPr>
        <w:t xml:space="preserve"> requires </w:t>
      </w:r>
      <w:r w:rsidR="00102F13">
        <w:rPr>
          <w:rFonts w:ascii="Arial" w:hAnsi="Arial" w:cs="Arial"/>
          <w:i/>
          <w:color w:val="000000" w:themeColor="text1"/>
          <w:sz w:val="24"/>
          <w:szCs w:val="24"/>
        </w:rPr>
        <w:t xml:space="preserve">you </w:t>
      </w:r>
      <w:r>
        <w:rPr>
          <w:rFonts w:ascii="Arial" w:hAnsi="Arial" w:cs="Arial"/>
          <w:i/>
          <w:color w:val="000000" w:themeColor="text1"/>
          <w:sz w:val="24"/>
          <w:szCs w:val="24"/>
        </w:rPr>
        <w:t xml:space="preserve">to </w:t>
      </w:r>
      <w:r w:rsidR="00A743D8">
        <w:rPr>
          <w:rFonts w:ascii="Arial" w:hAnsi="Arial" w:cs="Arial"/>
          <w:i/>
          <w:color w:val="000000" w:themeColor="text1"/>
          <w:sz w:val="24"/>
          <w:szCs w:val="24"/>
        </w:rPr>
        <w:t>note any changes</w:t>
      </w:r>
      <w:r>
        <w:rPr>
          <w:rFonts w:ascii="Arial" w:hAnsi="Arial" w:cs="Arial"/>
          <w:i/>
          <w:color w:val="000000" w:themeColor="text1"/>
          <w:sz w:val="24"/>
          <w:szCs w:val="24"/>
        </w:rPr>
        <w:t xml:space="preserve"> </w:t>
      </w:r>
      <w:r w:rsidR="00A743D8">
        <w:rPr>
          <w:rFonts w:ascii="Arial" w:hAnsi="Arial" w:cs="Arial"/>
          <w:i/>
          <w:color w:val="000000" w:themeColor="text1"/>
          <w:sz w:val="24"/>
          <w:szCs w:val="24"/>
        </w:rPr>
        <w:t>to the data inputs and key assumptions between the rewrite and refresh of the LHMA</w:t>
      </w:r>
      <w:r w:rsidR="00CA3692" w:rsidRPr="00CA3692">
        <w:rPr>
          <w:rFonts w:ascii="Arial" w:hAnsi="Arial" w:cs="Arial"/>
          <w:i/>
          <w:color w:val="000000" w:themeColor="text1"/>
          <w:sz w:val="24"/>
          <w:szCs w:val="24"/>
        </w:rPr>
        <w:t xml:space="preserve"> </w:t>
      </w:r>
      <w:r w:rsidR="00CA3692">
        <w:rPr>
          <w:rFonts w:ascii="Arial" w:hAnsi="Arial" w:cs="Arial"/>
          <w:i/>
          <w:color w:val="000000" w:themeColor="text1"/>
          <w:sz w:val="24"/>
          <w:szCs w:val="24"/>
        </w:rPr>
        <w:t xml:space="preserve">which </w:t>
      </w:r>
      <w:r w:rsidR="00102F13">
        <w:rPr>
          <w:rFonts w:ascii="Arial" w:hAnsi="Arial" w:cs="Arial"/>
          <w:i/>
          <w:color w:val="000000" w:themeColor="text1"/>
          <w:sz w:val="24"/>
          <w:szCs w:val="24"/>
        </w:rPr>
        <w:t xml:space="preserve">is </w:t>
      </w:r>
      <w:r w:rsidR="00CA3692">
        <w:rPr>
          <w:rFonts w:ascii="Arial" w:hAnsi="Arial" w:cs="Arial"/>
          <w:i/>
          <w:color w:val="000000" w:themeColor="text1"/>
          <w:sz w:val="24"/>
          <w:szCs w:val="24"/>
        </w:rPr>
        <w:t>consider</w:t>
      </w:r>
      <w:r w:rsidR="00102F13">
        <w:rPr>
          <w:rFonts w:ascii="Arial" w:hAnsi="Arial" w:cs="Arial"/>
          <w:i/>
          <w:color w:val="000000" w:themeColor="text1"/>
          <w:sz w:val="24"/>
          <w:szCs w:val="24"/>
        </w:rPr>
        <w:t>ed</w:t>
      </w:r>
      <w:r w:rsidR="00CA3692">
        <w:rPr>
          <w:rFonts w:ascii="Arial" w:hAnsi="Arial" w:cs="Arial"/>
          <w:i/>
          <w:color w:val="000000" w:themeColor="text1"/>
          <w:sz w:val="24"/>
          <w:szCs w:val="24"/>
        </w:rPr>
        <w:t xml:space="preserve"> relevant</w:t>
      </w:r>
      <w:r w:rsidR="00102F13">
        <w:rPr>
          <w:rFonts w:ascii="Arial" w:hAnsi="Arial" w:cs="Arial"/>
          <w:i/>
          <w:color w:val="000000" w:themeColor="text1"/>
          <w:sz w:val="24"/>
          <w:szCs w:val="24"/>
        </w:rPr>
        <w:t xml:space="preserve"> by the local authority</w:t>
      </w:r>
      <w:r w:rsidR="00A743D8">
        <w:rPr>
          <w:rFonts w:ascii="Arial" w:hAnsi="Arial" w:cs="Arial"/>
          <w:i/>
          <w:color w:val="000000" w:themeColor="text1"/>
          <w:sz w:val="24"/>
          <w:szCs w:val="24"/>
        </w:rPr>
        <w:t xml:space="preserve">. </w:t>
      </w:r>
    </w:p>
    <w:p w14:paraId="798621E6" w14:textId="2CFADC82" w:rsidR="00D21B2C" w:rsidRDefault="00D21B2C" w:rsidP="00A743D8">
      <w:pPr>
        <w:pStyle w:val="ListParagraph"/>
        <w:spacing w:after="0" w:line="240" w:lineRule="auto"/>
        <w:ind w:left="567"/>
        <w:contextualSpacing w:val="0"/>
        <w:rPr>
          <w:rFonts w:ascii="Arial" w:hAnsi="Arial" w:cs="Arial"/>
          <w:i/>
          <w:color w:val="000000" w:themeColor="text1"/>
          <w:sz w:val="24"/>
          <w:szCs w:val="24"/>
        </w:rPr>
      </w:pPr>
    </w:p>
    <w:p w14:paraId="2EEA4051" w14:textId="1A4C5A93" w:rsidR="00D21B2C" w:rsidRPr="00115E23" w:rsidRDefault="00D21B2C" w:rsidP="005A619B">
      <w:pPr>
        <w:pStyle w:val="ListParagraph"/>
        <w:spacing w:after="0" w:line="240" w:lineRule="auto"/>
        <w:ind w:left="567"/>
        <w:contextualSpacing w:val="0"/>
        <w:rPr>
          <w:rFonts w:ascii="Arial" w:hAnsi="Arial" w:cs="Arial"/>
          <w:b/>
          <w:color w:val="000000" w:themeColor="text1"/>
          <w:sz w:val="24"/>
          <w:szCs w:val="24"/>
        </w:rPr>
      </w:pPr>
      <w:r w:rsidRPr="00115E23">
        <w:rPr>
          <w:rFonts w:ascii="Arial" w:hAnsi="Arial" w:cs="Arial"/>
          <w:b/>
          <w:color w:val="000000" w:themeColor="text1"/>
          <w:sz w:val="24"/>
          <w:szCs w:val="24"/>
        </w:rPr>
        <w:t xml:space="preserve">Table </w:t>
      </w:r>
      <w:r w:rsidR="00102F13" w:rsidRPr="00115E23">
        <w:rPr>
          <w:rFonts w:ascii="Arial" w:hAnsi="Arial" w:cs="Arial"/>
          <w:b/>
          <w:color w:val="000000" w:themeColor="text1"/>
          <w:sz w:val="24"/>
          <w:szCs w:val="24"/>
        </w:rPr>
        <w:t>5</w:t>
      </w:r>
      <w:r w:rsidRPr="00115E23">
        <w:rPr>
          <w:rFonts w:ascii="Arial" w:hAnsi="Arial" w:cs="Arial"/>
          <w:b/>
          <w:color w:val="000000" w:themeColor="text1"/>
          <w:sz w:val="24"/>
          <w:szCs w:val="24"/>
        </w:rPr>
        <w:t>: Comparison of the data inputs and key assumptions between the refresh and previous LHMA</w:t>
      </w:r>
      <w:r w:rsidR="00305A02" w:rsidRPr="00115E23">
        <w:rPr>
          <w:rFonts w:ascii="Arial" w:hAnsi="Arial" w:cs="Arial"/>
          <w:b/>
          <w:color w:val="000000" w:themeColor="text1"/>
          <w:sz w:val="24"/>
          <w:szCs w:val="24"/>
        </w:rPr>
        <w:t>.</w:t>
      </w:r>
    </w:p>
    <w:p w14:paraId="0042F0E8" w14:textId="77777777" w:rsidR="00A743D8" w:rsidRPr="003A37F4" w:rsidRDefault="00A743D8" w:rsidP="00A743D8">
      <w:pPr>
        <w:pStyle w:val="ListParagraph"/>
        <w:spacing w:after="0" w:line="240" w:lineRule="auto"/>
        <w:ind w:left="567"/>
        <w:contextualSpacing w:val="0"/>
        <w:rPr>
          <w:rFonts w:ascii="Arial" w:hAnsi="Arial" w:cs="Arial"/>
          <w:color w:val="2E74B5" w:themeColor="accent1" w:themeShade="BF"/>
          <w:sz w:val="24"/>
          <w:szCs w:val="24"/>
        </w:rPr>
      </w:pPr>
    </w:p>
    <w:tbl>
      <w:tblPr>
        <w:tblStyle w:val="TableGrid"/>
        <w:tblW w:w="8364" w:type="dxa"/>
        <w:tblInd w:w="562" w:type="dxa"/>
        <w:tblLook w:val="04A0" w:firstRow="1" w:lastRow="0" w:firstColumn="1" w:lastColumn="0" w:noHBand="0" w:noVBand="1"/>
      </w:tblPr>
      <w:tblGrid>
        <w:gridCol w:w="3119"/>
        <w:gridCol w:w="2600"/>
        <w:gridCol w:w="2645"/>
      </w:tblGrid>
      <w:tr w:rsidR="00A743D8" w:rsidRPr="00FC1EB7" w14:paraId="33AE933C" w14:textId="77777777" w:rsidTr="005A619B">
        <w:trPr>
          <w:trHeight w:val="273"/>
        </w:trPr>
        <w:tc>
          <w:tcPr>
            <w:tcW w:w="8364" w:type="dxa"/>
            <w:gridSpan w:val="3"/>
            <w:shd w:val="clear" w:color="auto" w:fill="DEEAF6" w:themeFill="accent1" w:themeFillTint="33"/>
          </w:tcPr>
          <w:p w14:paraId="232092DB" w14:textId="5EF7435F" w:rsidR="00A743D8" w:rsidRPr="00FC1EB7" w:rsidRDefault="00D21B2C" w:rsidP="00CE612C">
            <w:pPr>
              <w:pStyle w:val="NoSpacing"/>
              <w:rPr>
                <w:rFonts w:ascii="Arial" w:hAnsi="Arial" w:cs="Arial"/>
                <w:szCs w:val="24"/>
              </w:rPr>
            </w:pPr>
            <w:bookmarkStart w:id="45" w:name="_Toc93909686"/>
            <w:r w:rsidRPr="00FC1EB7">
              <w:rPr>
                <w:rFonts w:ascii="Arial" w:hAnsi="Arial" w:cs="Arial"/>
                <w:color w:val="1F3864"/>
                <w:szCs w:val="24"/>
              </w:rPr>
              <w:t>D</w:t>
            </w:r>
            <w:r w:rsidR="00A743D8" w:rsidRPr="00FC1EB7">
              <w:rPr>
                <w:rFonts w:ascii="Arial" w:hAnsi="Arial" w:cs="Arial"/>
                <w:color w:val="1F3864"/>
                <w:szCs w:val="24"/>
              </w:rPr>
              <w:t>ata inputs and key assumptions</w:t>
            </w:r>
            <w:bookmarkEnd w:id="45"/>
          </w:p>
        </w:tc>
      </w:tr>
      <w:tr w:rsidR="00A743D8" w:rsidRPr="005A619B" w14:paraId="376EF7A4" w14:textId="77777777" w:rsidTr="005A619B">
        <w:trPr>
          <w:trHeight w:val="246"/>
        </w:trPr>
        <w:tc>
          <w:tcPr>
            <w:tcW w:w="3119" w:type="dxa"/>
            <w:shd w:val="clear" w:color="auto" w:fill="DEEAF6" w:themeFill="accent1" w:themeFillTint="33"/>
          </w:tcPr>
          <w:p w14:paraId="4B532516" w14:textId="77777777" w:rsidR="00A743D8" w:rsidRPr="00FC1EB7" w:rsidRDefault="00A743D8" w:rsidP="00A743D8">
            <w:pPr>
              <w:rPr>
                <w:rFonts w:ascii="Arial" w:hAnsi="Arial" w:cs="Arial"/>
                <w:b/>
              </w:rPr>
            </w:pPr>
            <w:r w:rsidRPr="00FC1EB7">
              <w:rPr>
                <w:rFonts w:ascii="Arial" w:hAnsi="Arial" w:cs="Arial"/>
                <w:b/>
              </w:rPr>
              <w:t>Item</w:t>
            </w:r>
          </w:p>
        </w:tc>
        <w:tc>
          <w:tcPr>
            <w:tcW w:w="2600" w:type="dxa"/>
          </w:tcPr>
          <w:p w14:paraId="4FC290FC" w14:textId="77777777" w:rsidR="00A743D8" w:rsidRPr="00FC1EB7" w:rsidRDefault="00A743D8" w:rsidP="00A743D8">
            <w:pPr>
              <w:rPr>
                <w:rFonts w:ascii="Arial" w:hAnsi="Arial" w:cs="Arial"/>
                <w:color w:val="2E74B5" w:themeColor="accent1" w:themeShade="BF"/>
              </w:rPr>
            </w:pPr>
            <w:r w:rsidRPr="00FC1EB7">
              <w:rPr>
                <w:rFonts w:ascii="Arial" w:hAnsi="Arial" w:cs="Arial"/>
                <w:color w:val="2E74B5" w:themeColor="accent1" w:themeShade="BF"/>
              </w:rPr>
              <w:t>Rewrite LHMA [INSERT DATE]</w:t>
            </w:r>
          </w:p>
        </w:tc>
        <w:tc>
          <w:tcPr>
            <w:tcW w:w="2645" w:type="dxa"/>
          </w:tcPr>
          <w:p w14:paraId="76410523" w14:textId="77777777" w:rsidR="00A743D8" w:rsidRPr="00FC1EB7" w:rsidRDefault="00A743D8" w:rsidP="00A743D8">
            <w:pPr>
              <w:rPr>
                <w:rFonts w:ascii="Arial" w:hAnsi="Arial" w:cs="Arial"/>
                <w:color w:val="2E74B5" w:themeColor="accent1" w:themeShade="BF"/>
              </w:rPr>
            </w:pPr>
            <w:r w:rsidRPr="00FC1EB7">
              <w:rPr>
                <w:rFonts w:ascii="Arial" w:hAnsi="Arial" w:cs="Arial"/>
                <w:color w:val="2E74B5" w:themeColor="accent1" w:themeShade="BF"/>
              </w:rPr>
              <w:t>Refresh LHMA [INSERT DATE]</w:t>
            </w:r>
          </w:p>
        </w:tc>
      </w:tr>
      <w:tr w:rsidR="00A743D8" w:rsidRPr="005A619B" w14:paraId="20CC6F3F" w14:textId="77777777" w:rsidTr="00C11C3C">
        <w:trPr>
          <w:trHeight w:val="1405"/>
        </w:trPr>
        <w:tc>
          <w:tcPr>
            <w:tcW w:w="3119" w:type="dxa"/>
            <w:shd w:val="clear" w:color="auto" w:fill="DEEAF6" w:themeFill="accent1" w:themeFillTint="33"/>
          </w:tcPr>
          <w:p w14:paraId="371F2605" w14:textId="77777777" w:rsidR="00A743D8" w:rsidRPr="00FC1EB7" w:rsidRDefault="00A743D8" w:rsidP="00A743D8">
            <w:pPr>
              <w:rPr>
                <w:rFonts w:ascii="Arial" w:hAnsi="Arial" w:cs="Arial"/>
                <w:b/>
              </w:rPr>
            </w:pPr>
            <w:r w:rsidRPr="00FC1EB7">
              <w:rPr>
                <w:rFonts w:ascii="Arial" w:hAnsi="Arial" w:cs="Arial"/>
                <w:b/>
              </w:rPr>
              <w:t>Housing Market Areas</w:t>
            </w:r>
          </w:p>
          <w:p w14:paraId="410266AE" w14:textId="4C3DB211" w:rsidR="00A743D8" w:rsidRPr="00FC1EB7" w:rsidRDefault="00CA3692" w:rsidP="00CA3692">
            <w:pPr>
              <w:rPr>
                <w:rFonts w:ascii="Arial" w:hAnsi="Arial" w:cs="Arial"/>
                <w:b/>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w:t>
            </w:r>
            <w:r w:rsidR="00A743D8" w:rsidRPr="00FC1EB7">
              <w:rPr>
                <w:rFonts w:ascii="Arial" w:hAnsi="Arial" w:cs="Arial"/>
                <w:color w:val="2E74B5" w:themeColor="accent1" w:themeShade="BF"/>
              </w:rPr>
              <w:t xml:space="preserve"> if there has been a move of wards, MSOAs or LSOAs between HMAs, or a change in the number of HMAs.</w:t>
            </w:r>
          </w:p>
        </w:tc>
        <w:tc>
          <w:tcPr>
            <w:tcW w:w="2600" w:type="dxa"/>
          </w:tcPr>
          <w:p w14:paraId="142A0B63" w14:textId="77777777" w:rsidR="00A743D8" w:rsidRPr="00FC1EB7" w:rsidRDefault="00A743D8" w:rsidP="00A743D8">
            <w:pPr>
              <w:rPr>
                <w:rFonts w:ascii="Arial" w:hAnsi="Arial" w:cs="Arial"/>
                <w:color w:val="2E74B5" w:themeColor="accent1" w:themeShade="BF"/>
              </w:rPr>
            </w:pPr>
          </w:p>
        </w:tc>
        <w:tc>
          <w:tcPr>
            <w:tcW w:w="2645" w:type="dxa"/>
          </w:tcPr>
          <w:p w14:paraId="2C039734" w14:textId="77777777" w:rsidR="00A743D8" w:rsidRPr="00FC1EB7" w:rsidRDefault="00A743D8" w:rsidP="00A743D8">
            <w:pPr>
              <w:rPr>
                <w:rFonts w:ascii="Arial" w:hAnsi="Arial" w:cs="Arial"/>
                <w:color w:val="2E74B5" w:themeColor="accent1" w:themeShade="BF"/>
              </w:rPr>
            </w:pPr>
          </w:p>
        </w:tc>
      </w:tr>
      <w:tr w:rsidR="00A743D8" w:rsidRPr="005A619B" w14:paraId="21E82F66" w14:textId="77777777" w:rsidTr="005A619B">
        <w:trPr>
          <w:trHeight w:val="1701"/>
        </w:trPr>
        <w:tc>
          <w:tcPr>
            <w:tcW w:w="3119" w:type="dxa"/>
            <w:shd w:val="clear" w:color="auto" w:fill="DEEAF6" w:themeFill="accent1" w:themeFillTint="33"/>
          </w:tcPr>
          <w:p w14:paraId="5DD4970E" w14:textId="77777777" w:rsidR="00A743D8" w:rsidRPr="00FC1EB7" w:rsidRDefault="00A743D8" w:rsidP="00A743D8">
            <w:pPr>
              <w:rPr>
                <w:rFonts w:ascii="Arial" w:hAnsi="Arial" w:cs="Arial"/>
                <w:b/>
              </w:rPr>
            </w:pPr>
            <w:r w:rsidRPr="00FC1EB7">
              <w:rPr>
                <w:rFonts w:ascii="Arial" w:hAnsi="Arial" w:cs="Arial"/>
                <w:b/>
              </w:rPr>
              <w:t>Household Projections</w:t>
            </w:r>
          </w:p>
          <w:p w14:paraId="3FB3E5C1" w14:textId="072D7206" w:rsidR="00A743D8" w:rsidRPr="00FC1EB7" w:rsidRDefault="00CA3692" w:rsidP="00A743D8">
            <w:pPr>
              <w:rPr>
                <w:rFonts w:ascii="Arial" w:hAnsi="Arial" w:cs="Arial"/>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i</w:t>
            </w:r>
            <w:r w:rsidR="00A743D8" w:rsidRPr="00FC1EB7">
              <w:rPr>
                <w:rFonts w:ascii="Arial" w:hAnsi="Arial" w:cs="Arial"/>
                <w:color w:val="2E74B5" w:themeColor="accent1" w:themeShade="BF"/>
              </w:rPr>
              <w:t xml:space="preserve">f applicable, state if the user projections have changed and how; if the </w:t>
            </w:r>
            <w:r w:rsidRPr="00FC1EB7">
              <w:rPr>
                <w:rFonts w:ascii="Arial" w:hAnsi="Arial" w:cs="Arial"/>
                <w:color w:val="2E74B5" w:themeColor="accent1" w:themeShade="BF"/>
              </w:rPr>
              <w:t>LHMA T</w:t>
            </w:r>
            <w:r w:rsidR="00A743D8" w:rsidRPr="00FC1EB7">
              <w:rPr>
                <w:rFonts w:ascii="Arial" w:hAnsi="Arial" w:cs="Arial"/>
                <w:color w:val="2E74B5" w:themeColor="accent1" w:themeShade="BF"/>
              </w:rPr>
              <w:t>ool is using updated Welsh Government household projections</w:t>
            </w:r>
            <w:r w:rsidR="00A743D8" w:rsidRPr="00FC1EB7">
              <w:rPr>
                <w:rFonts w:ascii="Arial" w:hAnsi="Arial" w:cs="Arial"/>
              </w:rPr>
              <w:t>.</w:t>
            </w:r>
          </w:p>
          <w:p w14:paraId="7381E5A4" w14:textId="77777777" w:rsidR="00A743D8" w:rsidRPr="00FC1EB7" w:rsidRDefault="00A743D8" w:rsidP="00A743D8">
            <w:pPr>
              <w:rPr>
                <w:rFonts w:ascii="Arial" w:hAnsi="Arial" w:cs="Arial"/>
                <w:b/>
              </w:rPr>
            </w:pPr>
          </w:p>
        </w:tc>
        <w:tc>
          <w:tcPr>
            <w:tcW w:w="2600" w:type="dxa"/>
          </w:tcPr>
          <w:p w14:paraId="5953BE2F" w14:textId="77777777" w:rsidR="00A743D8" w:rsidRPr="00FC1EB7" w:rsidRDefault="00A743D8" w:rsidP="00A743D8">
            <w:pPr>
              <w:rPr>
                <w:rFonts w:ascii="Arial" w:hAnsi="Arial" w:cs="Arial"/>
                <w:color w:val="2E74B5" w:themeColor="accent1" w:themeShade="BF"/>
              </w:rPr>
            </w:pPr>
          </w:p>
        </w:tc>
        <w:tc>
          <w:tcPr>
            <w:tcW w:w="2645" w:type="dxa"/>
          </w:tcPr>
          <w:p w14:paraId="7CB409C8" w14:textId="77777777" w:rsidR="00A743D8" w:rsidRPr="00FC1EB7" w:rsidRDefault="00A743D8" w:rsidP="00A743D8">
            <w:pPr>
              <w:rPr>
                <w:rFonts w:ascii="Arial" w:hAnsi="Arial" w:cs="Arial"/>
                <w:color w:val="2E74B5" w:themeColor="accent1" w:themeShade="BF"/>
              </w:rPr>
            </w:pPr>
          </w:p>
        </w:tc>
      </w:tr>
      <w:tr w:rsidR="00A743D8" w:rsidRPr="005A619B" w14:paraId="2E7C0779" w14:textId="77777777" w:rsidTr="005A619B">
        <w:trPr>
          <w:trHeight w:val="1701"/>
        </w:trPr>
        <w:tc>
          <w:tcPr>
            <w:tcW w:w="3119" w:type="dxa"/>
            <w:shd w:val="clear" w:color="auto" w:fill="DEEAF6" w:themeFill="accent1" w:themeFillTint="33"/>
          </w:tcPr>
          <w:p w14:paraId="636F2BB4" w14:textId="77777777" w:rsidR="00A743D8" w:rsidRPr="00FC1EB7" w:rsidRDefault="00A743D8" w:rsidP="00A743D8">
            <w:pPr>
              <w:rPr>
                <w:rFonts w:ascii="Arial" w:hAnsi="Arial" w:cs="Arial"/>
                <w:b/>
              </w:rPr>
            </w:pPr>
            <w:r w:rsidRPr="00FC1EB7">
              <w:rPr>
                <w:rFonts w:ascii="Arial" w:hAnsi="Arial" w:cs="Arial"/>
                <w:b/>
              </w:rPr>
              <w:t>Rent Data</w:t>
            </w:r>
          </w:p>
          <w:p w14:paraId="3AEC7574" w14:textId="3B4D73ED" w:rsidR="00102F13" w:rsidRPr="00FC1EB7" w:rsidRDefault="00CA3692" w:rsidP="00102F13">
            <w:pPr>
              <w:rPr>
                <w:rFonts w:ascii="Arial" w:hAnsi="Arial" w:cs="Arial"/>
                <w:b/>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s</w:t>
            </w:r>
            <w:r w:rsidR="00A743D8" w:rsidRPr="00FC1EB7">
              <w:rPr>
                <w:rFonts w:ascii="Arial" w:hAnsi="Arial" w:cs="Arial"/>
                <w:color w:val="2E74B5" w:themeColor="accent1" w:themeShade="BF"/>
              </w:rPr>
              <w:t>tate whether the LHMA is based on default or other</w:t>
            </w:r>
            <w:r w:rsidRPr="00FC1EB7">
              <w:rPr>
                <w:rFonts w:ascii="Arial" w:hAnsi="Arial" w:cs="Arial"/>
                <w:color w:val="2E74B5" w:themeColor="accent1" w:themeShade="BF"/>
              </w:rPr>
              <w:t xml:space="preserve"> data</w:t>
            </w:r>
            <w:r w:rsidR="00025537" w:rsidRPr="00FC1EB7">
              <w:rPr>
                <w:rFonts w:ascii="Arial" w:hAnsi="Arial" w:cs="Arial"/>
                <w:color w:val="2E74B5" w:themeColor="accent1" w:themeShade="BF"/>
              </w:rPr>
              <w:t>.</w:t>
            </w:r>
          </w:p>
        </w:tc>
        <w:tc>
          <w:tcPr>
            <w:tcW w:w="2600" w:type="dxa"/>
          </w:tcPr>
          <w:p w14:paraId="1C62AD8C" w14:textId="77777777" w:rsidR="00A743D8" w:rsidRPr="00FC1EB7" w:rsidRDefault="00A743D8" w:rsidP="00A743D8">
            <w:pPr>
              <w:pStyle w:val="ListParagraph"/>
              <w:rPr>
                <w:rFonts w:ascii="Arial" w:hAnsi="Arial" w:cs="Arial"/>
                <w:color w:val="2E74B5" w:themeColor="accent1" w:themeShade="BF"/>
              </w:rPr>
            </w:pPr>
          </w:p>
        </w:tc>
        <w:tc>
          <w:tcPr>
            <w:tcW w:w="2645" w:type="dxa"/>
          </w:tcPr>
          <w:p w14:paraId="10A89580" w14:textId="77777777" w:rsidR="00A743D8" w:rsidRPr="00FC1EB7" w:rsidRDefault="00A743D8" w:rsidP="00A743D8">
            <w:pPr>
              <w:pStyle w:val="ListParagraph"/>
              <w:rPr>
                <w:rFonts w:ascii="Arial" w:eastAsiaTheme="minorHAnsi" w:hAnsi="Arial" w:cs="Arial"/>
                <w:color w:val="2E74B5" w:themeColor="accent1" w:themeShade="BF"/>
                <w:lang w:eastAsia="en-US"/>
              </w:rPr>
            </w:pPr>
          </w:p>
        </w:tc>
      </w:tr>
      <w:tr w:rsidR="00A743D8" w:rsidRPr="005A619B" w14:paraId="703DFCD5" w14:textId="77777777" w:rsidTr="00C11C3C">
        <w:trPr>
          <w:trHeight w:val="983"/>
        </w:trPr>
        <w:tc>
          <w:tcPr>
            <w:tcW w:w="3119" w:type="dxa"/>
            <w:shd w:val="clear" w:color="auto" w:fill="DEEAF6" w:themeFill="accent1" w:themeFillTint="33"/>
          </w:tcPr>
          <w:p w14:paraId="67377ABB" w14:textId="77777777" w:rsidR="00A743D8" w:rsidRPr="00FC1EB7" w:rsidRDefault="00A743D8" w:rsidP="00A743D8">
            <w:pPr>
              <w:rPr>
                <w:rFonts w:ascii="Arial" w:hAnsi="Arial" w:cs="Arial"/>
                <w:b/>
              </w:rPr>
            </w:pPr>
            <w:r w:rsidRPr="00FC1EB7">
              <w:rPr>
                <w:rFonts w:ascii="Arial" w:hAnsi="Arial" w:cs="Arial"/>
                <w:b/>
              </w:rPr>
              <w:t>House Price Paid Data</w:t>
            </w:r>
          </w:p>
          <w:p w14:paraId="566C469A" w14:textId="14EFDCB4" w:rsidR="00A743D8" w:rsidRPr="00FC1EB7" w:rsidRDefault="00CA3692" w:rsidP="00025537">
            <w:pPr>
              <w:rPr>
                <w:rFonts w:ascii="Arial" w:hAnsi="Arial" w:cs="Arial"/>
                <w:b/>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s</w:t>
            </w:r>
            <w:r w:rsidR="00A743D8" w:rsidRPr="00FC1EB7">
              <w:rPr>
                <w:rFonts w:ascii="Arial" w:hAnsi="Arial" w:cs="Arial"/>
                <w:color w:val="2E74B5" w:themeColor="accent1" w:themeShade="BF"/>
              </w:rPr>
              <w:t>tate whether the LHMA is based on default or other</w:t>
            </w:r>
            <w:r w:rsidRPr="00FC1EB7">
              <w:rPr>
                <w:rFonts w:ascii="Arial" w:hAnsi="Arial" w:cs="Arial"/>
                <w:color w:val="2E74B5" w:themeColor="accent1" w:themeShade="BF"/>
              </w:rPr>
              <w:t xml:space="preserve"> data</w:t>
            </w:r>
            <w:r w:rsidR="00025537" w:rsidRPr="00FC1EB7">
              <w:rPr>
                <w:rFonts w:ascii="Arial" w:hAnsi="Arial" w:cs="Arial"/>
                <w:color w:val="2E74B5" w:themeColor="accent1" w:themeShade="BF"/>
              </w:rPr>
              <w:t>.</w:t>
            </w:r>
          </w:p>
        </w:tc>
        <w:tc>
          <w:tcPr>
            <w:tcW w:w="2600" w:type="dxa"/>
          </w:tcPr>
          <w:p w14:paraId="12DD66A7" w14:textId="77777777" w:rsidR="00A743D8" w:rsidRPr="00FC1EB7" w:rsidRDefault="00A743D8" w:rsidP="00A743D8">
            <w:pPr>
              <w:rPr>
                <w:rFonts w:ascii="Arial" w:hAnsi="Arial" w:cs="Arial"/>
                <w:color w:val="2E74B5" w:themeColor="accent1" w:themeShade="BF"/>
              </w:rPr>
            </w:pPr>
          </w:p>
        </w:tc>
        <w:tc>
          <w:tcPr>
            <w:tcW w:w="2645" w:type="dxa"/>
          </w:tcPr>
          <w:p w14:paraId="52B7CCF0" w14:textId="77777777" w:rsidR="00A743D8" w:rsidRPr="00FC1EB7" w:rsidRDefault="00A743D8" w:rsidP="00A743D8">
            <w:pPr>
              <w:rPr>
                <w:rFonts w:ascii="Arial" w:hAnsi="Arial" w:cs="Arial"/>
                <w:color w:val="2E74B5" w:themeColor="accent1" w:themeShade="BF"/>
              </w:rPr>
            </w:pPr>
          </w:p>
        </w:tc>
      </w:tr>
      <w:tr w:rsidR="00A743D8" w:rsidRPr="005A619B" w14:paraId="5E788F29" w14:textId="77777777" w:rsidTr="00C11C3C">
        <w:trPr>
          <w:trHeight w:val="1267"/>
        </w:trPr>
        <w:tc>
          <w:tcPr>
            <w:tcW w:w="3119" w:type="dxa"/>
            <w:shd w:val="clear" w:color="auto" w:fill="DEEAF6" w:themeFill="accent1" w:themeFillTint="33"/>
          </w:tcPr>
          <w:p w14:paraId="050F5276" w14:textId="77777777" w:rsidR="00A743D8" w:rsidRPr="00FC1EB7" w:rsidRDefault="00A743D8" w:rsidP="00A743D8">
            <w:pPr>
              <w:rPr>
                <w:rFonts w:ascii="Arial" w:hAnsi="Arial" w:cs="Arial"/>
                <w:b/>
              </w:rPr>
            </w:pPr>
            <w:r w:rsidRPr="00FC1EB7">
              <w:rPr>
                <w:rFonts w:ascii="Arial" w:hAnsi="Arial" w:cs="Arial"/>
                <w:b/>
              </w:rPr>
              <w:t>Income Data</w:t>
            </w:r>
          </w:p>
          <w:p w14:paraId="15197BEE" w14:textId="4951C19C" w:rsidR="00C646A9" w:rsidRPr="00FC1EB7" w:rsidRDefault="00CA3692" w:rsidP="00CA3692">
            <w:pPr>
              <w:rPr>
                <w:rFonts w:ascii="Arial" w:hAnsi="Arial" w:cs="Arial"/>
                <w:b/>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s</w:t>
            </w:r>
            <w:r w:rsidR="00C646A9" w:rsidRPr="00FC1EB7">
              <w:rPr>
                <w:rFonts w:ascii="Arial" w:hAnsi="Arial" w:cs="Arial"/>
                <w:color w:val="2E74B5" w:themeColor="accent1" w:themeShade="BF"/>
              </w:rPr>
              <w:t>tate the percentage of households at the 25th, 50th and 75th percentiles</w:t>
            </w:r>
            <w:r w:rsidRPr="00FC1EB7">
              <w:rPr>
                <w:rFonts w:ascii="Arial" w:hAnsi="Arial" w:cs="Arial"/>
                <w:color w:val="2E74B5" w:themeColor="accent1" w:themeShade="BF"/>
              </w:rPr>
              <w:t>.</w:t>
            </w:r>
          </w:p>
        </w:tc>
        <w:tc>
          <w:tcPr>
            <w:tcW w:w="2600" w:type="dxa"/>
          </w:tcPr>
          <w:p w14:paraId="0DB41961" w14:textId="77777777" w:rsidR="00A743D8" w:rsidRPr="00FC1EB7" w:rsidRDefault="00A743D8" w:rsidP="00A743D8">
            <w:pPr>
              <w:rPr>
                <w:rFonts w:ascii="Arial" w:hAnsi="Arial" w:cs="Arial"/>
                <w:color w:val="2E74B5" w:themeColor="accent1" w:themeShade="BF"/>
              </w:rPr>
            </w:pPr>
          </w:p>
        </w:tc>
        <w:tc>
          <w:tcPr>
            <w:tcW w:w="2645" w:type="dxa"/>
          </w:tcPr>
          <w:p w14:paraId="513E4F64" w14:textId="77777777" w:rsidR="00A743D8" w:rsidRPr="00FC1EB7" w:rsidRDefault="00A743D8" w:rsidP="00A743D8">
            <w:pPr>
              <w:rPr>
                <w:rFonts w:ascii="Arial" w:hAnsi="Arial" w:cs="Arial"/>
                <w:color w:val="2E74B5" w:themeColor="accent1" w:themeShade="BF"/>
              </w:rPr>
            </w:pPr>
          </w:p>
        </w:tc>
      </w:tr>
      <w:tr w:rsidR="00A743D8" w:rsidRPr="005A619B" w14:paraId="52E149AC" w14:textId="77777777" w:rsidTr="00C11C3C">
        <w:trPr>
          <w:trHeight w:val="1397"/>
        </w:trPr>
        <w:tc>
          <w:tcPr>
            <w:tcW w:w="3119" w:type="dxa"/>
            <w:shd w:val="clear" w:color="auto" w:fill="DEEAF6" w:themeFill="accent1" w:themeFillTint="33"/>
          </w:tcPr>
          <w:p w14:paraId="5218FDF2" w14:textId="77777777" w:rsidR="00A743D8" w:rsidRPr="00FC1EB7" w:rsidRDefault="00A743D8" w:rsidP="00A743D8">
            <w:pPr>
              <w:rPr>
                <w:rFonts w:ascii="Arial" w:hAnsi="Arial" w:cs="Arial"/>
                <w:b/>
                <w:color w:val="2E74B5" w:themeColor="accent1" w:themeShade="BF"/>
              </w:rPr>
            </w:pPr>
            <w:r w:rsidRPr="00FC1EB7">
              <w:rPr>
                <w:rFonts w:ascii="Arial" w:hAnsi="Arial" w:cs="Arial"/>
                <w:b/>
              </w:rPr>
              <w:t>Existing Unmet Need</w:t>
            </w:r>
          </w:p>
          <w:p w14:paraId="73FB91A9" w14:textId="77E00BE7" w:rsidR="00A743D8" w:rsidRPr="00FC1EB7" w:rsidRDefault="00CA3692" w:rsidP="00C11C3C">
            <w:pPr>
              <w:rPr>
                <w:rFonts w:ascii="Arial" w:hAnsi="Arial" w:cs="Arial"/>
                <w:color w:val="2E74B5" w:themeColor="accent1" w:themeShade="BF"/>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s</w:t>
            </w:r>
            <w:r w:rsidR="00A743D8" w:rsidRPr="00FC1EB7">
              <w:rPr>
                <w:rFonts w:ascii="Arial" w:hAnsi="Arial" w:cs="Arial"/>
                <w:color w:val="2E74B5" w:themeColor="accent1" w:themeShade="BF"/>
              </w:rPr>
              <w:t>tate the overall number of housing units for each affordable housing tenure and highlight any significant change in any HMA.</w:t>
            </w:r>
          </w:p>
        </w:tc>
        <w:tc>
          <w:tcPr>
            <w:tcW w:w="2600" w:type="dxa"/>
          </w:tcPr>
          <w:p w14:paraId="150FE553" w14:textId="77777777" w:rsidR="00A743D8" w:rsidRPr="00FC1EB7" w:rsidRDefault="00A743D8" w:rsidP="00A743D8">
            <w:pPr>
              <w:rPr>
                <w:rFonts w:ascii="Arial" w:hAnsi="Arial" w:cs="Arial"/>
                <w:color w:val="2E74B5" w:themeColor="accent1" w:themeShade="BF"/>
              </w:rPr>
            </w:pPr>
          </w:p>
        </w:tc>
        <w:tc>
          <w:tcPr>
            <w:tcW w:w="2645" w:type="dxa"/>
          </w:tcPr>
          <w:p w14:paraId="1DDD6E68" w14:textId="77777777" w:rsidR="00A743D8" w:rsidRPr="00FC1EB7" w:rsidRDefault="00A743D8" w:rsidP="00A743D8">
            <w:pPr>
              <w:rPr>
                <w:rFonts w:ascii="Arial" w:hAnsi="Arial" w:cs="Arial"/>
                <w:color w:val="2E74B5" w:themeColor="accent1" w:themeShade="BF"/>
              </w:rPr>
            </w:pPr>
          </w:p>
        </w:tc>
      </w:tr>
      <w:tr w:rsidR="00A743D8" w:rsidRPr="005A619B" w14:paraId="10CBEAE8" w14:textId="77777777" w:rsidTr="005A619B">
        <w:trPr>
          <w:trHeight w:val="1701"/>
        </w:trPr>
        <w:tc>
          <w:tcPr>
            <w:tcW w:w="3119" w:type="dxa"/>
            <w:shd w:val="clear" w:color="auto" w:fill="DEEAF6" w:themeFill="accent1" w:themeFillTint="33"/>
          </w:tcPr>
          <w:p w14:paraId="27D426AD" w14:textId="421B6CCD" w:rsidR="00A743D8" w:rsidRPr="00FC1EB7" w:rsidRDefault="00C11C3C" w:rsidP="00A743D8">
            <w:pPr>
              <w:rPr>
                <w:rFonts w:ascii="Arial" w:hAnsi="Arial" w:cs="Arial"/>
                <w:b/>
              </w:rPr>
            </w:pPr>
            <w:r w:rsidRPr="00FC1EB7">
              <w:rPr>
                <w:rFonts w:ascii="Arial" w:hAnsi="Arial" w:cs="Arial"/>
                <w:b/>
              </w:rPr>
              <w:t>P</w:t>
            </w:r>
            <w:r w:rsidR="00A743D8" w:rsidRPr="00FC1EB7">
              <w:rPr>
                <w:rFonts w:ascii="Arial" w:hAnsi="Arial" w:cs="Arial"/>
                <w:b/>
              </w:rPr>
              <w:t>lanned Supply</w:t>
            </w:r>
            <w:r w:rsidR="00025537" w:rsidRPr="00FC1EB7">
              <w:rPr>
                <w:rFonts w:ascii="Arial" w:hAnsi="Arial" w:cs="Arial"/>
                <w:b/>
              </w:rPr>
              <w:t xml:space="preserve"> and Turnover of Existing Stock</w:t>
            </w:r>
          </w:p>
          <w:p w14:paraId="10DC7080" w14:textId="499CE168" w:rsidR="00A743D8" w:rsidRPr="00FC1EB7" w:rsidRDefault="00CA3692" w:rsidP="00A743D8">
            <w:pPr>
              <w:rPr>
                <w:rFonts w:ascii="Arial" w:hAnsi="Arial" w:cs="Arial"/>
                <w:color w:val="2E74B5" w:themeColor="accent1" w:themeShade="BF"/>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s</w:t>
            </w:r>
            <w:r w:rsidR="00A743D8" w:rsidRPr="00FC1EB7">
              <w:rPr>
                <w:rFonts w:ascii="Arial" w:hAnsi="Arial" w:cs="Arial"/>
                <w:color w:val="2E74B5" w:themeColor="accent1" w:themeShade="BF"/>
              </w:rPr>
              <w:t>tate the overall number of housing units for each affordable housing tenure and highlight any significant change in any HMA.</w:t>
            </w:r>
          </w:p>
          <w:p w14:paraId="73D49412" w14:textId="77777777" w:rsidR="00A743D8" w:rsidRPr="00FC1EB7" w:rsidRDefault="00A743D8" w:rsidP="00A743D8">
            <w:pPr>
              <w:rPr>
                <w:rFonts w:ascii="Arial" w:hAnsi="Arial" w:cs="Arial"/>
                <w:b/>
              </w:rPr>
            </w:pPr>
          </w:p>
        </w:tc>
        <w:tc>
          <w:tcPr>
            <w:tcW w:w="2600" w:type="dxa"/>
          </w:tcPr>
          <w:p w14:paraId="3D4171DF" w14:textId="77777777" w:rsidR="00A743D8" w:rsidRPr="00FC1EB7" w:rsidRDefault="00A743D8" w:rsidP="00A743D8">
            <w:pPr>
              <w:rPr>
                <w:rFonts w:ascii="Arial" w:hAnsi="Arial" w:cs="Arial"/>
                <w:color w:val="2E74B5" w:themeColor="accent1" w:themeShade="BF"/>
              </w:rPr>
            </w:pPr>
          </w:p>
        </w:tc>
        <w:tc>
          <w:tcPr>
            <w:tcW w:w="2645" w:type="dxa"/>
          </w:tcPr>
          <w:p w14:paraId="12BA5141" w14:textId="77777777" w:rsidR="00A743D8" w:rsidRPr="00FC1EB7" w:rsidRDefault="00A743D8" w:rsidP="00A743D8">
            <w:pPr>
              <w:rPr>
                <w:rFonts w:ascii="Arial" w:hAnsi="Arial" w:cs="Arial"/>
                <w:color w:val="2E74B5" w:themeColor="accent1" w:themeShade="BF"/>
              </w:rPr>
            </w:pPr>
          </w:p>
        </w:tc>
      </w:tr>
      <w:tr w:rsidR="00A743D8" w:rsidRPr="005A619B" w14:paraId="60FDC2E7" w14:textId="77777777" w:rsidTr="00C11C3C">
        <w:trPr>
          <w:trHeight w:val="1271"/>
        </w:trPr>
        <w:tc>
          <w:tcPr>
            <w:tcW w:w="3119" w:type="dxa"/>
            <w:shd w:val="clear" w:color="auto" w:fill="DEEAF6" w:themeFill="accent1" w:themeFillTint="33"/>
          </w:tcPr>
          <w:p w14:paraId="79FF73E9" w14:textId="77777777" w:rsidR="00A743D8" w:rsidRPr="00FC1EB7" w:rsidRDefault="00A743D8" w:rsidP="00A743D8">
            <w:pPr>
              <w:rPr>
                <w:rFonts w:ascii="Arial" w:hAnsi="Arial" w:cs="Arial"/>
                <w:b/>
              </w:rPr>
            </w:pPr>
            <w:r w:rsidRPr="00FC1EB7">
              <w:rPr>
                <w:rFonts w:ascii="Arial" w:hAnsi="Arial" w:cs="Arial"/>
                <w:b/>
              </w:rPr>
              <w:t>Key Assumptions</w:t>
            </w:r>
          </w:p>
          <w:p w14:paraId="580EA33C" w14:textId="731A7781" w:rsidR="00A743D8" w:rsidRPr="00FC1EB7" w:rsidRDefault="00CA3692" w:rsidP="00A743D8">
            <w:pPr>
              <w:rPr>
                <w:rFonts w:ascii="Arial" w:hAnsi="Arial" w:cs="Arial"/>
                <w:color w:val="2E74B5" w:themeColor="accent1" w:themeShade="BF"/>
              </w:rPr>
            </w:pPr>
            <w:r w:rsidRPr="00FC1EB7">
              <w:rPr>
                <w:rFonts w:ascii="Arial" w:hAnsi="Arial" w:cs="Arial"/>
                <w:color w:val="2E74B5" w:themeColor="accent1" w:themeShade="BF"/>
              </w:rPr>
              <w:t>E.</w:t>
            </w:r>
            <w:r w:rsidR="00DD38A9" w:rsidRPr="00FC1EB7">
              <w:rPr>
                <w:rFonts w:ascii="Arial" w:hAnsi="Arial" w:cs="Arial"/>
                <w:color w:val="2E74B5" w:themeColor="accent1" w:themeShade="BF"/>
              </w:rPr>
              <w:t>g. s</w:t>
            </w:r>
            <w:r w:rsidR="00A743D8" w:rsidRPr="00FC1EB7">
              <w:rPr>
                <w:rFonts w:ascii="Arial" w:hAnsi="Arial" w:cs="Arial"/>
                <w:color w:val="2E74B5" w:themeColor="accent1" w:themeShade="BF"/>
              </w:rPr>
              <w:t xml:space="preserve">tate whether the LHMA is based on the default or other </w:t>
            </w:r>
            <w:r w:rsidRPr="00FC1EB7">
              <w:rPr>
                <w:rFonts w:ascii="Arial" w:hAnsi="Arial" w:cs="Arial"/>
                <w:color w:val="2E74B5" w:themeColor="accent1" w:themeShade="BF"/>
              </w:rPr>
              <w:t xml:space="preserve">assumptions </w:t>
            </w:r>
            <w:r w:rsidR="00A743D8" w:rsidRPr="00FC1EB7">
              <w:rPr>
                <w:rFonts w:ascii="Arial" w:hAnsi="Arial" w:cs="Arial"/>
                <w:color w:val="2E74B5" w:themeColor="accent1" w:themeShade="BF"/>
              </w:rPr>
              <w:t>and any key change within any HMA.</w:t>
            </w:r>
          </w:p>
          <w:p w14:paraId="44991CB9" w14:textId="77777777" w:rsidR="00A743D8" w:rsidRPr="00FC1EB7" w:rsidRDefault="00A743D8" w:rsidP="00A743D8">
            <w:pPr>
              <w:rPr>
                <w:rFonts w:ascii="Arial" w:hAnsi="Arial" w:cs="Arial"/>
                <w:b/>
              </w:rPr>
            </w:pPr>
          </w:p>
        </w:tc>
        <w:tc>
          <w:tcPr>
            <w:tcW w:w="2600" w:type="dxa"/>
          </w:tcPr>
          <w:p w14:paraId="40EFBC93" w14:textId="77777777" w:rsidR="00A743D8" w:rsidRPr="00FC1EB7" w:rsidRDefault="00A743D8" w:rsidP="00A743D8">
            <w:pPr>
              <w:rPr>
                <w:rFonts w:ascii="Arial" w:hAnsi="Arial" w:cs="Arial"/>
                <w:color w:val="2E74B5" w:themeColor="accent1" w:themeShade="BF"/>
              </w:rPr>
            </w:pPr>
          </w:p>
        </w:tc>
        <w:tc>
          <w:tcPr>
            <w:tcW w:w="2645" w:type="dxa"/>
          </w:tcPr>
          <w:p w14:paraId="4822254C" w14:textId="77777777" w:rsidR="00A743D8" w:rsidRPr="00FC1EB7" w:rsidRDefault="00A743D8" w:rsidP="00A743D8">
            <w:pPr>
              <w:rPr>
                <w:rFonts w:ascii="Arial" w:hAnsi="Arial" w:cs="Arial"/>
                <w:color w:val="2E74B5" w:themeColor="accent1" w:themeShade="BF"/>
              </w:rPr>
            </w:pPr>
          </w:p>
        </w:tc>
      </w:tr>
    </w:tbl>
    <w:p w14:paraId="022B0026" w14:textId="77777777" w:rsidR="00A743D8" w:rsidRPr="003A37F4" w:rsidRDefault="00A743D8" w:rsidP="00A743D8">
      <w:pPr>
        <w:pStyle w:val="ListParagraph"/>
        <w:spacing w:after="0" w:line="240" w:lineRule="auto"/>
        <w:ind w:left="567"/>
        <w:contextualSpacing w:val="0"/>
        <w:rPr>
          <w:rFonts w:ascii="Arial" w:hAnsi="Arial" w:cs="Arial"/>
          <w:color w:val="2E74B5" w:themeColor="accent1" w:themeShade="BF"/>
          <w:sz w:val="24"/>
          <w:szCs w:val="24"/>
        </w:rPr>
      </w:pPr>
    </w:p>
    <w:p w14:paraId="46B15851" w14:textId="77777777" w:rsidR="00A743D8" w:rsidRPr="002F6596" w:rsidRDefault="00A743D8" w:rsidP="00A743D8">
      <w:pPr>
        <w:spacing w:after="47"/>
        <w:rPr>
          <w:rFonts w:ascii="Arial" w:hAnsi="Arial" w:cs="Arial"/>
          <w:lang w:eastAsia="en-GB"/>
        </w:rPr>
      </w:pPr>
    </w:p>
    <w:p w14:paraId="1C960335" w14:textId="72B07BA2" w:rsidR="00A743D8" w:rsidRPr="00AF2AD8" w:rsidRDefault="00A743D8" w:rsidP="00F91B32">
      <w:pPr>
        <w:pStyle w:val="NoSpacing"/>
        <w:numPr>
          <w:ilvl w:val="1"/>
          <w:numId w:val="19"/>
        </w:numPr>
        <w:ind w:left="567" w:hanging="567"/>
        <w:rPr>
          <w:rStyle w:val="Heading2Char"/>
          <w:rFonts w:ascii="Arial" w:hAnsi="Arial" w:cs="Arial"/>
          <w:color w:val="2F3F7F"/>
          <w:sz w:val="28"/>
          <w:szCs w:val="28"/>
        </w:rPr>
      </w:pPr>
      <w:bookmarkStart w:id="46" w:name="_Toc93909687"/>
      <w:bookmarkStart w:id="47" w:name="_Toc97787231"/>
      <w:r w:rsidRPr="00AF2AD8">
        <w:rPr>
          <w:rStyle w:val="Heading2Char"/>
          <w:rFonts w:ascii="Arial" w:hAnsi="Arial" w:cs="Arial"/>
          <w:color w:val="2F3F7F"/>
          <w:sz w:val="28"/>
          <w:szCs w:val="28"/>
        </w:rPr>
        <w:t xml:space="preserve">Additional housing need estimates </w:t>
      </w:r>
      <w:r w:rsidR="00025537" w:rsidRPr="00AF2AD8">
        <w:rPr>
          <w:rStyle w:val="Heading2Char"/>
          <w:rFonts w:ascii="Arial" w:hAnsi="Arial" w:cs="Arial"/>
          <w:color w:val="2F3F7F"/>
          <w:sz w:val="28"/>
          <w:szCs w:val="28"/>
        </w:rPr>
        <w:t xml:space="preserve">over the first </w:t>
      </w:r>
      <w:r w:rsidR="00305A02" w:rsidRPr="00AF2AD8">
        <w:rPr>
          <w:rStyle w:val="Heading2Char"/>
          <w:rFonts w:ascii="Arial" w:hAnsi="Arial" w:cs="Arial"/>
          <w:color w:val="2F3F7F"/>
          <w:sz w:val="28"/>
          <w:szCs w:val="28"/>
        </w:rPr>
        <w:t xml:space="preserve">five </w:t>
      </w:r>
      <w:r w:rsidR="00025537" w:rsidRPr="00AF2AD8">
        <w:rPr>
          <w:rStyle w:val="Heading2Char"/>
          <w:rFonts w:ascii="Arial" w:hAnsi="Arial" w:cs="Arial"/>
          <w:color w:val="2F3F7F"/>
          <w:sz w:val="28"/>
          <w:szCs w:val="28"/>
        </w:rPr>
        <w:t xml:space="preserve">years of the LHMA using </w:t>
      </w:r>
      <w:r w:rsidR="005A619B" w:rsidRPr="00AF2AD8">
        <w:rPr>
          <w:rStyle w:val="Heading2Char"/>
          <w:rFonts w:ascii="Arial" w:hAnsi="Arial" w:cs="Arial"/>
          <w:color w:val="2F3F7F"/>
          <w:sz w:val="28"/>
          <w:szCs w:val="28"/>
        </w:rPr>
        <w:t xml:space="preserve">the </w:t>
      </w:r>
      <w:r w:rsidR="00025537" w:rsidRPr="00AF2AD8">
        <w:rPr>
          <w:rStyle w:val="Heading2Char"/>
          <w:rFonts w:ascii="Arial" w:hAnsi="Arial" w:cs="Arial"/>
          <w:color w:val="2F3F7F"/>
          <w:sz w:val="28"/>
          <w:szCs w:val="28"/>
        </w:rPr>
        <w:t xml:space="preserve">Welsh Government </w:t>
      </w:r>
      <w:r w:rsidRPr="00AF2AD8">
        <w:rPr>
          <w:rStyle w:val="Heading2Char"/>
          <w:rFonts w:ascii="Arial" w:hAnsi="Arial" w:cs="Arial"/>
          <w:color w:val="2F3F7F"/>
          <w:sz w:val="28"/>
          <w:szCs w:val="28"/>
        </w:rPr>
        <w:t>Principal Household Projections</w:t>
      </w:r>
      <w:bookmarkEnd w:id="46"/>
      <w:bookmarkEnd w:id="47"/>
    </w:p>
    <w:p w14:paraId="4205C253" w14:textId="77777777" w:rsidR="00A743D8" w:rsidRPr="00D50A21" w:rsidRDefault="00A743D8" w:rsidP="00A743D8">
      <w:pPr>
        <w:pStyle w:val="ListParagraph"/>
        <w:spacing w:after="0" w:line="240" w:lineRule="auto"/>
        <w:ind w:left="567"/>
        <w:contextualSpacing w:val="0"/>
        <w:rPr>
          <w:rFonts w:ascii="Arial" w:hAnsi="Arial" w:cs="Arial"/>
          <w:color w:val="FF0000"/>
          <w:sz w:val="24"/>
          <w:szCs w:val="24"/>
        </w:rPr>
      </w:pPr>
    </w:p>
    <w:p w14:paraId="07D1ED59" w14:textId="51C45179" w:rsidR="00025537" w:rsidRDefault="006D3919"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color w:val="000000" w:themeColor="text1"/>
          <w:sz w:val="24"/>
          <w:szCs w:val="24"/>
        </w:rPr>
        <w:t xml:space="preserve">Using the additional housing need estimates based on the Welsh Government principal household projections from section 1.2 and </w:t>
      </w:r>
      <w:r w:rsidR="00A743D8">
        <w:rPr>
          <w:rFonts w:ascii="Arial" w:hAnsi="Arial" w:cs="Arial"/>
          <w:i/>
          <w:color w:val="000000" w:themeColor="text1"/>
          <w:sz w:val="24"/>
          <w:szCs w:val="24"/>
        </w:rPr>
        <w:t xml:space="preserve">the </w:t>
      </w:r>
      <w:r w:rsidR="00C11C3C">
        <w:rPr>
          <w:rFonts w:ascii="Arial" w:hAnsi="Arial" w:cs="Arial"/>
          <w:i/>
          <w:color w:val="000000" w:themeColor="text1"/>
          <w:sz w:val="24"/>
          <w:szCs w:val="24"/>
        </w:rPr>
        <w:t xml:space="preserve">annual </w:t>
      </w:r>
      <w:r w:rsidR="00A743D8">
        <w:rPr>
          <w:rFonts w:ascii="Arial" w:hAnsi="Arial" w:cs="Arial"/>
          <w:i/>
          <w:color w:val="000000" w:themeColor="text1"/>
          <w:sz w:val="24"/>
          <w:szCs w:val="24"/>
        </w:rPr>
        <w:t>additional housing need estimates</w:t>
      </w:r>
      <w:r w:rsidR="00025537">
        <w:rPr>
          <w:rFonts w:ascii="Arial" w:hAnsi="Arial" w:cs="Arial"/>
          <w:i/>
          <w:color w:val="000000" w:themeColor="text1"/>
          <w:sz w:val="24"/>
          <w:szCs w:val="24"/>
        </w:rPr>
        <w:t xml:space="preserve"> </w:t>
      </w:r>
      <w:r>
        <w:rPr>
          <w:rFonts w:ascii="Arial" w:hAnsi="Arial" w:cs="Arial"/>
          <w:i/>
          <w:color w:val="000000" w:themeColor="text1"/>
          <w:sz w:val="24"/>
          <w:szCs w:val="24"/>
        </w:rPr>
        <w:t xml:space="preserve">from </w:t>
      </w:r>
      <w:r w:rsidR="00025537">
        <w:rPr>
          <w:rFonts w:ascii="Arial" w:hAnsi="Arial" w:cs="Arial"/>
          <w:i/>
          <w:color w:val="000000" w:themeColor="text1"/>
          <w:sz w:val="24"/>
          <w:szCs w:val="24"/>
        </w:rPr>
        <w:t>the previous review</w:t>
      </w:r>
      <w:r w:rsidR="00A743D8">
        <w:rPr>
          <w:rFonts w:ascii="Arial" w:hAnsi="Arial" w:cs="Arial"/>
          <w:i/>
          <w:color w:val="000000" w:themeColor="text1"/>
          <w:sz w:val="24"/>
          <w:szCs w:val="24"/>
        </w:rPr>
        <w:t xml:space="preserve">, by </w:t>
      </w:r>
      <w:r w:rsidR="00025537">
        <w:rPr>
          <w:rFonts w:ascii="Arial" w:hAnsi="Arial" w:cs="Arial"/>
          <w:i/>
          <w:color w:val="000000" w:themeColor="text1"/>
          <w:sz w:val="24"/>
          <w:szCs w:val="24"/>
        </w:rPr>
        <w:t xml:space="preserve">HMA and tenure, </w:t>
      </w:r>
      <w:r w:rsidR="00C11C3C">
        <w:rPr>
          <w:rFonts w:ascii="Arial" w:hAnsi="Arial" w:cs="Arial"/>
          <w:i/>
          <w:color w:val="000000" w:themeColor="text1"/>
          <w:sz w:val="24"/>
          <w:szCs w:val="24"/>
        </w:rPr>
        <w:t xml:space="preserve">you should complete </w:t>
      </w:r>
      <w:r w:rsidR="007900CB">
        <w:rPr>
          <w:rFonts w:ascii="Arial" w:hAnsi="Arial" w:cs="Arial"/>
          <w:i/>
          <w:color w:val="000000" w:themeColor="text1"/>
          <w:sz w:val="24"/>
          <w:szCs w:val="24"/>
        </w:rPr>
        <w:t>T</w:t>
      </w:r>
      <w:r w:rsidR="00025537">
        <w:rPr>
          <w:rFonts w:ascii="Arial" w:hAnsi="Arial" w:cs="Arial"/>
          <w:i/>
          <w:color w:val="000000" w:themeColor="text1"/>
          <w:sz w:val="24"/>
          <w:szCs w:val="24"/>
        </w:rPr>
        <w:t xml:space="preserve">able </w:t>
      </w:r>
      <w:r w:rsidR="00612E24">
        <w:rPr>
          <w:rFonts w:ascii="Arial" w:hAnsi="Arial" w:cs="Arial"/>
          <w:i/>
          <w:color w:val="000000" w:themeColor="text1"/>
          <w:sz w:val="24"/>
          <w:szCs w:val="24"/>
        </w:rPr>
        <w:t>6</w:t>
      </w:r>
      <w:r>
        <w:rPr>
          <w:rFonts w:ascii="Arial" w:hAnsi="Arial" w:cs="Arial"/>
          <w:i/>
          <w:color w:val="000000" w:themeColor="text1"/>
          <w:sz w:val="24"/>
          <w:szCs w:val="24"/>
        </w:rPr>
        <w:t>.</w:t>
      </w:r>
    </w:p>
    <w:p w14:paraId="756599CF" w14:textId="77777777" w:rsidR="00025537" w:rsidRDefault="00025537" w:rsidP="00A743D8">
      <w:pPr>
        <w:pStyle w:val="ListParagraph"/>
        <w:spacing w:after="0" w:line="240" w:lineRule="auto"/>
        <w:ind w:left="567"/>
        <w:contextualSpacing w:val="0"/>
        <w:rPr>
          <w:rFonts w:ascii="Arial" w:hAnsi="Arial" w:cs="Arial"/>
          <w:i/>
          <w:color w:val="000000" w:themeColor="text1"/>
          <w:sz w:val="24"/>
          <w:szCs w:val="24"/>
        </w:rPr>
      </w:pPr>
    </w:p>
    <w:p w14:paraId="71FCBB39" w14:textId="093FA34C" w:rsidR="00A743D8" w:rsidRDefault="00D21B2C" w:rsidP="00A743D8">
      <w:pPr>
        <w:pStyle w:val="ListParagraph"/>
        <w:spacing w:after="0" w:line="240" w:lineRule="auto"/>
        <w:ind w:left="567"/>
        <w:contextualSpacing w:val="0"/>
        <w:rPr>
          <w:rFonts w:ascii="Arial" w:hAnsi="Arial" w:cs="Arial"/>
          <w:i/>
          <w:color w:val="000000" w:themeColor="text1"/>
          <w:sz w:val="24"/>
          <w:szCs w:val="24"/>
        </w:rPr>
      </w:pPr>
      <w:r>
        <w:rPr>
          <w:rFonts w:ascii="Arial" w:hAnsi="Arial" w:cs="Arial"/>
          <w:i/>
          <w:color w:val="000000" w:themeColor="text1"/>
          <w:sz w:val="24"/>
          <w:szCs w:val="24"/>
        </w:rPr>
        <w:t xml:space="preserve">The additional </w:t>
      </w:r>
      <w:r w:rsidR="00C11C3C">
        <w:rPr>
          <w:rFonts w:ascii="Arial" w:hAnsi="Arial" w:cs="Arial"/>
          <w:i/>
          <w:color w:val="000000" w:themeColor="text1"/>
          <w:sz w:val="24"/>
          <w:szCs w:val="24"/>
        </w:rPr>
        <w:t xml:space="preserve">affordable </w:t>
      </w:r>
      <w:r>
        <w:rPr>
          <w:rFonts w:ascii="Arial" w:hAnsi="Arial" w:cs="Arial"/>
          <w:i/>
          <w:color w:val="000000" w:themeColor="text1"/>
          <w:sz w:val="24"/>
          <w:szCs w:val="24"/>
        </w:rPr>
        <w:t xml:space="preserve">housing need estimates reported here should be net of any </w:t>
      </w:r>
      <w:r w:rsidR="00025537">
        <w:rPr>
          <w:rFonts w:ascii="Arial" w:hAnsi="Arial" w:cs="Arial"/>
          <w:i/>
          <w:color w:val="000000" w:themeColor="text1"/>
          <w:sz w:val="24"/>
          <w:szCs w:val="24"/>
        </w:rPr>
        <w:t xml:space="preserve">planned supply and turnover of </w:t>
      </w:r>
      <w:r>
        <w:rPr>
          <w:rFonts w:ascii="Arial" w:hAnsi="Arial" w:cs="Arial"/>
          <w:i/>
          <w:color w:val="000000" w:themeColor="text1"/>
          <w:sz w:val="24"/>
          <w:szCs w:val="24"/>
        </w:rPr>
        <w:t>stock</w:t>
      </w:r>
      <w:r w:rsidR="00025537">
        <w:rPr>
          <w:rFonts w:ascii="Arial" w:hAnsi="Arial" w:cs="Arial"/>
          <w:i/>
          <w:color w:val="000000" w:themeColor="text1"/>
          <w:sz w:val="24"/>
          <w:szCs w:val="24"/>
        </w:rPr>
        <w:t xml:space="preserve"> and based on the </w:t>
      </w:r>
      <w:r>
        <w:rPr>
          <w:rFonts w:ascii="Arial" w:hAnsi="Arial" w:cs="Arial"/>
          <w:i/>
          <w:color w:val="000000" w:themeColor="text1"/>
          <w:sz w:val="24"/>
          <w:szCs w:val="24"/>
        </w:rPr>
        <w:t xml:space="preserve">first </w:t>
      </w:r>
      <w:r w:rsidR="00305A02">
        <w:rPr>
          <w:rFonts w:ascii="Arial" w:hAnsi="Arial" w:cs="Arial"/>
          <w:i/>
          <w:color w:val="000000" w:themeColor="text1"/>
          <w:sz w:val="24"/>
          <w:szCs w:val="24"/>
        </w:rPr>
        <w:t xml:space="preserve">five </w:t>
      </w:r>
      <w:r>
        <w:rPr>
          <w:rFonts w:ascii="Arial" w:hAnsi="Arial" w:cs="Arial"/>
          <w:i/>
          <w:color w:val="000000" w:themeColor="text1"/>
          <w:sz w:val="24"/>
          <w:szCs w:val="24"/>
        </w:rPr>
        <w:t xml:space="preserve">years of the LHMA period. </w:t>
      </w:r>
      <w:r w:rsidR="00025537">
        <w:rPr>
          <w:rFonts w:ascii="Arial" w:hAnsi="Arial" w:cs="Arial"/>
          <w:i/>
          <w:color w:val="000000" w:themeColor="text1"/>
          <w:sz w:val="24"/>
          <w:szCs w:val="24"/>
        </w:rPr>
        <w:t>T</w:t>
      </w:r>
      <w:r w:rsidR="00B1405D">
        <w:rPr>
          <w:rFonts w:ascii="Arial" w:hAnsi="Arial" w:cs="Arial"/>
          <w:i/>
          <w:color w:val="000000" w:themeColor="text1"/>
          <w:sz w:val="24"/>
          <w:szCs w:val="24"/>
        </w:rPr>
        <w:t xml:space="preserve">able </w:t>
      </w:r>
      <w:r w:rsidR="00612E24">
        <w:rPr>
          <w:rFonts w:ascii="Arial" w:hAnsi="Arial" w:cs="Arial"/>
          <w:i/>
          <w:color w:val="000000" w:themeColor="text1"/>
          <w:sz w:val="24"/>
          <w:szCs w:val="24"/>
        </w:rPr>
        <w:t>6</w:t>
      </w:r>
      <w:r w:rsidR="00025537">
        <w:rPr>
          <w:rFonts w:ascii="Arial" w:hAnsi="Arial" w:cs="Arial"/>
          <w:i/>
          <w:color w:val="000000" w:themeColor="text1"/>
          <w:sz w:val="24"/>
          <w:szCs w:val="24"/>
        </w:rPr>
        <w:t xml:space="preserve"> </w:t>
      </w:r>
      <w:r w:rsidR="00B1405D">
        <w:rPr>
          <w:rFonts w:ascii="Arial" w:hAnsi="Arial" w:cs="Arial"/>
          <w:i/>
          <w:color w:val="000000" w:themeColor="text1"/>
          <w:sz w:val="24"/>
          <w:szCs w:val="24"/>
        </w:rPr>
        <w:t>can be duplicated if more HMAs are required.</w:t>
      </w:r>
      <w:r w:rsidR="00A743D8" w:rsidRPr="00D50A21">
        <w:rPr>
          <w:rFonts w:ascii="Arial" w:hAnsi="Arial" w:cs="Arial"/>
          <w:i/>
          <w:color w:val="000000" w:themeColor="text1"/>
          <w:sz w:val="24"/>
          <w:szCs w:val="24"/>
        </w:rPr>
        <w:t xml:space="preserve"> </w:t>
      </w:r>
    </w:p>
    <w:p w14:paraId="07A76815" w14:textId="77777777" w:rsidR="00A743D8" w:rsidRPr="00FC5C18" w:rsidRDefault="00A743D8" w:rsidP="00A743D8">
      <w:pPr>
        <w:spacing w:after="0" w:line="240" w:lineRule="auto"/>
        <w:rPr>
          <w:rFonts w:ascii="Arial" w:hAnsi="Arial" w:cs="Arial"/>
          <w:i/>
          <w:color w:val="000000" w:themeColor="text1"/>
          <w:sz w:val="24"/>
          <w:szCs w:val="24"/>
        </w:rPr>
      </w:pPr>
    </w:p>
    <w:p w14:paraId="65EA48C8" w14:textId="50509443" w:rsidR="00CF1380" w:rsidRPr="00CF1380" w:rsidRDefault="00D21B2C" w:rsidP="00A743D8">
      <w:pPr>
        <w:pStyle w:val="ListParagraph"/>
        <w:spacing w:after="0" w:line="240" w:lineRule="auto"/>
        <w:ind w:left="567"/>
        <w:contextualSpacing w:val="0"/>
        <w:rPr>
          <w:rFonts w:ascii="Arial" w:hAnsi="Arial" w:cs="Arial"/>
          <w:i/>
          <w:color w:val="000000" w:themeColor="text1"/>
          <w:sz w:val="24"/>
          <w:szCs w:val="24"/>
        </w:rPr>
        <w:sectPr w:rsidR="00CF1380" w:rsidRPr="00CF1380" w:rsidSect="00AF2AD8">
          <w:pgSz w:w="11906" w:h="16838"/>
          <w:pgMar w:top="1440" w:right="1440" w:bottom="1440" w:left="1440" w:header="708" w:footer="708" w:gutter="0"/>
          <w:cols w:space="708"/>
          <w:titlePg/>
          <w:docGrid w:linePitch="360"/>
        </w:sectPr>
      </w:pPr>
      <w:r>
        <w:rPr>
          <w:rFonts w:ascii="Arial" w:hAnsi="Arial" w:cs="Arial"/>
          <w:i/>
          <w:color w:val="000000" w:themeColor="text1"/>
          <w:sz w:val="24"/>
          <w:szCs w:val="24"/>
        </w:rPr>
        <w:t>If the local authority does not hold the previous LHMA housing need estimates at a HMA level, then total estimates can be provided for the additional overall housing need estimates and market housing. Local authorities are expected to provide the additional affordable housing need by HMAs.</w:t>
      </w:r>
      <w:r w:rsidR="00CF1380">
        <w:rPr>
          <w:rFonts w:ascii="Arial" w:hAnsi="Arial" w:cs="Arial"/>
          <w:i/>
          <w:color w:val="000000" w:themeColor="text1"/>
          <w:sz w:val="24"/>
          <w:szCs w:val="24"/>
        </w:rPr>
        <w:t xml:space="preserve"> </w:t>
      </w:r>
      <w:r w:rsidR="00CF1380" w:rsidRPr="0039399C">
        <w:rPr>
          <w:rFonts w:ascii="Arial" w:hAnsi="Arial" w:cs="Arial"/>
          <w:i/>
          <w:sz w:val="24"/>
          <w:szCs w:val="24"/>
        </w:rPr>
        <w:t xml:space="preserve">It is </w:t>
      </w:r>
      <w:r w:rsidR="007900CB" w:rsidRPr="0039399C">
        <w:rPr>
          <w:rFonts w:ascii="Arial" w:hAnsi="Arial" w:cs="Arial"/>
          <w:i/>
          <w:sz w:val="24"/>
          <w:szCs w:val="24"/>
        </w:rPr>
        <w:t xml:space="preserve">recognised </w:t>
      </w:r>
      <w:r w:rsidR="00CF1380" w:rsidRPr="0039399C">
        <w:rPr>
          <w:rFonts w:ascii="Arial" w:hAnsi="Arial" w:cs="Arial"/>
          <w:i/>
          <w:sz w:val="24"/>
          <w:szCs w:val="24"/>
        </w:rPr>
        <w:t xml:space="preserve">that LHMAs are a point in time exercise and </w:t>
      </w:r>
      <w:r w:rsidR="007900CB" w:rsidRPr="0039399C">
        <w:rPr>
          <w:rFonts w:ascii="Arial" w:hAnsi="Arial" w:cs="Arial"/>
          <w:i/>
          <w:sz w:val="24"/>
          <w:szCs w:val="24"/>
        </w:rPr>
        <w:t>T</w:t>
      </w:r>
      <w:r w:rsidR="00CF1380" w:rsidRPr="0039399C">
        <w:rPr>
          <w:rFonts w:ascii="Arial" w:hAnsi="Arial" w:cs="Arial"/>
          <w:i/>
          <w:sz w:val="24"/>
          <w:szCs w:val="24"/>
        </w:rPr>
        <w:t>able 6 is designed to show how that snapshot has produced different outputs</w:t>
      </w:r>
      <w:r w:rsidR="007900CB" w:rsidRPr="0039399C">
        <w:rPr>
          <w:rFonts w:ascii="Arial" w:hAnsi="Arial" w:cs="Arial"/>
          <w:i/>
          <w:sz w:val="24"/>
          <w:szCs w:val="24"/>
        </w:rPr>
        <w:t xml:space="preserve"> on subsequent occasions</w:t>
      </w:r>
      <w:r w:rsidR="00CF1380" w:rsidRPr="0039399C">
        <w:rPr>
          <w:rFonts w:ascii="Arial" w:hAnsi="Arial" w:cs="Arial"/>
          <w:i/>
          <w:sz w:val="24"/>
          <w:szCs w:val="24"/>
        </w:rPr>
        <w:t>.</w:t>
      </w:r>
    </w:p>
    <w:p w14:paraId="65D12FD3" w14:textId="768B3A2F" w:rsidR="00A743D8" w:rsidRPr="00DD38A9" w:rsidRDefault="00DD38A9" w:rsidP="00A743D8">
      <w:pPr>
        <w:pStyle w:val="ListParagraph"/>
        <w:spacing w:after="0" w:line="240" w:lineRule="auto"/>
        <w:ind w:left="567"/>
        <w:contextualSpacing w:val="0"/>
        <w:rPr>
          <w:rFonts w:ascii="Arial" w:hAnsi="Arial" w:cs="Arial"/>
          <w:b/>
          <w:color w:val="000000" w:themeColor="text1"/>
          <w:sz w:val="24"/>
          <w:szCs w:val="24"/>
        </w:rPr>
      </w:pPr>
      <w:r w:rsidRPr="00DD38A9">
        <w:rPr>
          <w:rFonts w:ascii="Arial" w:hAnsi="Arial" w:cs="Arial"/>
          <w:b/>
          <w:color w:val="000000" w:themeColor="text1"/>
          <w:sz w:val="24"/>
          <w:szCs w:val="24"/>
        </w:rPr>
        <w:t xml:space="preserve">Table </w:t>
      </w:r>
      <w:r w:rsidR="00612E24">
        <w:rPr>
          <w:rFonts w:ascii="Arial" w:hAnsi="Arial" w:cs="Arial"/>
          <w:b/>
          <w:color w:val="000000" w:themeColor="text1"/>
          <w:sz w:val="24"/>
          <w:szCs w:val="24"/>
        </w:rPr>
        <w:t>6:</w:t>
      </w:r>
      <w:r w:rsidRPr="00DD38A9">
        <w:rPr>
          <w:rFonts w:ascii="Arial" w:hAnsi="Arial" w:cs="Arial"/>
          <w:b/>
          <w:color w:val="000000" w:themeColor="text1"/>
          <w:sz w:val="24"/>
          <w:szCs w:val="24"/>
        </w:rPr>
        <w:t xml:space="preserve"> Annual additional housing need estimates for the f</w:t>
      </w:r>
      <w:r w:rsidR="00025537">
        <w:rPr>
          <w:rFonts w:ascii="Arial" w:hAnsi="Arial" w:cs="Arial"/>
          <w:b/>
          <w:color w:val="000000" w:themeColor="text1"/>
          <w:sz w:val="24"/>
          <w:szCs w:val="24"/>
        </w:rPr>
        <w:t xml:space="preserve">irst </w:t>
      </w:r>
      <w:r w:rsidR="00AF2AD8">
        <w:rPr>
          <w:rFonts w:ascii="Arial" w:hAnsi="Arial" w:cs="Arial"/>
          <w:b/>
          <w:color w:val="000000" w:themeColor="text1"/>
          <w:sz w:val="24"/>
          <w:szCs w:val="24"/>
        </w:rPr>
        <w:t xml:space="preserve">five </w:t>
      </w:r>
      <w:r w:rsidR="00025537">
        <w:rPr>
          <w:rFonts w:ascii="Arial" w:hAnsi="Arial" w:cs="Arial"/>
          <w:b/>
          <w:color w:val="000000" w:themeColor="text1"/>
          <w:sz w:val="24"/>
          <w:szCs w:val="24"/>
        </w:rPr>
        <w:t xml:space="preserve">years of the LHMA period, net of planned supply and turnover of existing stock </w:t>
      </w:r>
    </w:p>
    <w:p w14:paraId="40D1D3BE" w14:textId="104F5E42" w:rsidR="00DD38A9" w:rsidRDefault="00DD38A9" w:rsidP="00A743D8">
      <w:pPr>
        <w:pStyle w:val="ListParagraph"/>
        <w:spacing w:after="0" w:line="240" w:lineRule="auto"/>
        <w:ind w:left="567"/>
        <w:contextualSpacing w:val="0"/>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238"/>
        <w:gridCol w:w="1080"/>
        <w:gridCol w:w="1352"/>
        <w:gridCol w:w="1323"/>
        <w:gridCol w:w="1324"/>
        <w:gridCol w:w="1324"/>
        <w:gridCol w:w="1324"/>
        <w:gridCol w:w="1324"/>
        <w:gridCol w:w="1324"/>
        <w:gridCol w:w="1324"/>
      </w:tblGrid>
      <w:tr w:rsidR="00F9128B" w:rsidRPr="007D690A" w14:paraId="6B9748CC" w14:textId="77777777" w:rsidTr="00F9128B">
        <w:trPr>
          <w:trHeight w:val="589"/>
        </w:trPr>
        <w:tc>
          <w:tcPr>
            <w:tcW w:w="2238" w:type="dxa"/>
            <w:shd w:val="clear" w:color="auto" w:fill="DEEAF6" w:themeFill="accent1" w:themeFillTint="33"/>
          </w:tcPr>
          <w:p w14:paraId="7B75E049" w14:textId="77777777" w:rsidR="00F9128B" w:rsidRPr="00F9128B" w:rsidRDefault="00F9128B" w:rsidP="00884F09">
            <w:pPr>
              <w:rPr>
                <w:rFonts w:ascii="Arial" w:hAnsi="Arial" w:cs="Arial"/>
                <w:b/>
              </w:rPr>
            </w:pPr>
            <w:r w:rsidRPr="00F9128B">
              <w:rPr>
                <w:rFonts w:ascii="Arial" w:hAnsi="Arial" w:cs="Arial"/>
                <w:b/>
              </w:rPr>
              <w:t>Tenure Type</w:t>
            </w:r>
          </w:p>
        </w:tc>
        <w:tc>
          <w:tcPr>
            <w:tcW w:w="1080" w:type="dxa"/>
            <w:shd w:val="clear" w:color="auto" w:fill="DEEAF6" w:themeFill="accent1" w:themeFillTint="33"/>
          </w:tcPr>
          <w:p w14:paraId="742A4F98" w14:textId="77777777" w:rsidR="00F9128B" w:rsidRPr="00F9128B" w:rsidRDefault="00F9128B" w:rsidP="00884F09">
            <w:pPr>
              <w:rPr>
                <w:rFonts w:ascii="Arial" w:hAnsi="Arial" w:cs="Arial"/>
                <w:b/>
              </w:rPr>
            </w:pPr>
          </w:p>
        </w:tc>
        <w:tc>
          <w:tcPr>
            <w:tcW w:w="1352" w:type="dxa"/>
            <w:shd w:val="clear" w:color="auto" w:fill="DEEAF6" w:themeFill="accent1" w:themeFillTint="33"/>
          </w:tcPr>
          <w:p w14:paraId="163C7CD2" w14:textId="77777777" w:rsidR="00F9128B" w:rsidRPr="00F9128B" w:rsidRDefault="00F9128B" w:rsidP="00884F09">
            <w:pPr>
              <w:rPr>
                <w:rFonts w:ascii="Arial" w:hAnsi="Arial" w:cs="Arial"/>
                <w:b/>
              </w:rPr>
            </w:pPr>
            <w:r w:rsidRPr="00F9128B">
              <w:rPr>
                <w:rFonts w:ascii="Arial" w:hAnsi="Arial" w:cs="Arial"/>
                <w:b/>
              </w:rPr>
              <w:t>Local authority</w:t>
            </w:r>
          </w:p>
        </w:tc>
        <w:tc>
          <w:tcPr>
            <w:tcW w:w="1323" w:type="dxa"/>
            <w:shd w:val="clear" w:color="auto" w:fill="DEEAF6" w:themeFill="accent1" w:themeFillTint="33"/>
          </w:tcPr>
          <w:p w14:paraId="298D4ED8" w14:textId="77777777" w:rsidR="00F9128B" w:rsidRPr="00F9128B" w:rsidRDefault="00F9128B" w:rsidP="00884F09">
            <w:pPr>
              <w:rPr>
                <w:rFonts w:ascii="Arial" w:hAnsi="Arial" w:cs="Arial"/>
                <w:b/>
              </w:rPr>
            </w:pPr>
            <w:r w:rsidRPr="00F9128B">
              <w:rPr>
                <w:rFonts w:ascii="Arial" w:hAnsi="Arial" w:cs="Arial"/>
                <w:b/>
              </w:rPr>
              <w:t>HMA1</w:t>
            </w:r>
          </w:p>
        </w:tc>
        <w:tc>
          <w:tcPr>
            <w:tcW w:w="1324" w:type="dxa"/>
            <w:shd w:val="clear" w:color="auto" w:fill="DEEAF6" w:themeFill="accent1" w:themeFillTint="33"/>
          </w:tcPr>
          <w:p w14:paraId="2D16840B" w14:textId="77777777" w:rsidR="00F9128B" w:rsidRPr="00F9128B" w:rsidRDefault="00F9128B" w:rsidP="00884F09">
            <w:pPr>
              <w:rPr>
                <w:rFonts w:ascii="Arial" w:hAnsi="Arial" w:cs="Arial"/>
                <w:b/>
              </w:rPr>
            </w:pPr>
            <w:r w:rsidRPr="00F9128B">
              <w:rPr>
                <w:rFonts w:ascii="Arial" w:hAnsi="Arial" w:cs="Arial"/>
                <w:b/>
              </w:rPr>
              <w:t>HMA2</w:t>
            </w:r>
          </w:p>
        </w:tc>
        <w:tc>
          <w:tcPr>
            <w:tcW w:w="1324" w:type="dxa"/>
            <w:shd w:val="clear" w:color="auto" w:fill="DEEAF6" w:themeFill="accent1" w:themeFillTint="33"/>
          </w:tcPr>
          <w:p w14:paraId="53D47016" w14:textId="77777777" w:rsidR="00F9128B" w:rsidRPr="00F9128B" w:rsidRDefault="00F9128B" w:rsidP="00884F09">
            <w:pPr>
              <w:rPr>
                <w:rFonts w:ascii="Arial" w:hAnsi="Arial" w:cs="Arial"/>
                <w:b/>
              </w:rPr>
            </w:pPr>
            <w:r w:rsidRPr="00F9128B">
              <w:rPr>
                <w:rFonts w:ascii="Arial" w:hAnsi="Arial" w:cs="Arial"/>
                <w:b/>
              </w:rPr>
              <w:t>HMA3</w:t>
            </w:r>
          </w:p>
        </w:tc>
        <w:tc>
          <w:tcPr>
            <w:tcW w:w="1324" w:type="dxa"/>
            <w:shd w:val="clear" w:color="auto" w:fill="DEEAF6" w:themeFill="accent1" w:themeFillTint="33"/>
          </w:tcPr>
          <w:p w14:paraId="17DCF0E2" w14:textId="77777777" w:rsidR="00F9128B" w:rsidRPr="00F9128B" w:rsidRDefault="00F9128B" w:rsidP="00884F09">
            <w:pPr>
              <w:rPr>
                <w:rFonts w:ascii="Arial" w:hAnsi="Arial" w:cs="Arial"/>
                <w:b/>
              </w:rPr>
            </w:pPr>
            <w:r w:rsidRPr="00F9128B">
              <w:rPr>
                <w:rFonts w:ascii="Arial" w:hAnsi="Arial" w:cs="Arial"/>
                <w:b/>
              </w:rPr>
              <w:t>HMA4</w:t>
            </w:r>
          </w:p>
        </w:tc>
        <w:tc>
          <w:tcPr>
            <w:tcW w:w="1324" w:type="dxa"/>
            <w:shd w:val="clear" w:color="auto" w:fill="DEEAF6" w:themeFill="accent1" w:themeFillTint="33"/>
          </w:tcPr>
          <w:p w14:paraId="1211CF5E" w14:textId="77777777" w:rsidR="00F9128B" w:rsidRPr="00F9128B" w:rsidRDefault="00F9128B" w:rsidP="00884F09">
            <w:pPr>
              <w:rPr>
                <w:rFonts w:ascii="Arial" w:hAnsi="Arial" w:cs="Arial"/>
                <w:b/>
              </w:rPr>
            </w:pPr>
            <w:r w:rsidRPr="00F9128B">
              <w:rPr>
                <w:rFonts w:ascii="Arial" w:hAnsi="Arial" w:cs="Arial"/>
                <w:b/>
              </w:rPr>
              <w:t>HMA5</w:t>
            </w:r>
          </w:p>
        </w:tc>
        <w:tc>
          <w:tcPr>
            <w:tcW w:w="1324" w:type="dxa"/>
            <w:shd w:val="clear" w:color="auto" w:fill="DEEAF6" w:themeFill="accent1" w:themeFillTint="33"/>
          </w:tcPr>
          <w:p w14:paraId="504D04A4" w14:textId="77777777" w:rsidR="00F9128B" w:rsidRPr="00F9128B" w:rsidRDefault="00F9128B" w:rsidP="00884F09">
            <w:pPr>
              <w:rPr>
                <w:rFonts w:ascii="Arial" w:hAnsi="Arial" w:cs="Arial"/>
                <w:b/>
              </w:rPr>
            </w:pPr>
            <w:r w:rsidRPr="00F9128B">
              <w:rPr>
                <w:rFonts w:ascii="Arial" w:hAnsi="Arial" w:cs="Arial"/>
                <w:b/>
              </w:rPr>
              <w:t>HMA6</w:t>
            </w:r>
          </w:p>
        </w:tc>
        <w:tc>
          <w:tcPr>
            <w:tcW w:w="1324" w:type="dxa"/>
            <w:shd w:val="clear" w:color="auto" w:fill="DEEAF6" w:themeFill="accent1" w:themeFillTint="33"/>
          </w:tcPr>
          <w:p w14:paraId="35B7E9F6" w14:textId="77777777" w:rsidR="00F9128B" w:rsidRPr="00F9128B" w:rsidRDefault="00F9128B" w:rsidP="00884F09">
            <w:pPr>
              <w:rPr>
                <w:rFonts w:ascii="Arial" w:hAnsi="Arial" w:cs="Arial"/>
                <w:b/>
              </w:rPr>
            </w:pPr>
            <w:r w:rsidRPr="00F9128B">
              <w:rPr>
                <w:rFonts w:ascii="Arial" w:hAnsi="Arial" w:cs="Arial"/>
                <w:b/>
              </w:rPr>
              <w:t>HMA7</w:t>
            </w:r>
          </w:p>
        </w:tc>
      </w:tr>
      <w:tr w:rsidR="00F9128B" w:rsidRPr="007D690A" w14:paraId="3CFB8D50" w14:textId="77777777" w:rsidTr="00F9128B">
        <w:trPr>
          <w:trHeight w:val="578"/>
        </w:trPr>
        <w:tc>
          <w:tcPr>
            <w:tcW w:w="2238" w:type="dxa"/>
            <w:vMerge w:val="restart"/>
            <w:shd w:val="clear" w:color="auto" w:fill="DEEAF6" w:themeFill="accent1" w:themeFillTint="33"/>
          </w:tcPr>
          <w:p w14:paraId="25D0B06C" w14:textId="77777777" w:rsidR="00F9128B" w:rsidRPr="007D690A" w:rsidRDefault="00F9128B" w:rsidP="00884F09">
            <w:pPr>
              <w:rPr>
                <w:rFonts w:ascii="Arial" w:hAnsi="Arial" w:cs="Arial"/>
              </w:rPr>
            </w:pPr>
            <w:r w:rsidRPr="007D690A">
              <w:rPr>
                <w:rFonts w:ascii="Arial" w:hAnsi="Arial" w:cs="Arial"/>
              </w:rPr>
              <w:t xml:space="preserve">Estimated annual additional </w:t>
            </w:r>
            <w:r w:rsidRPr="00F9128B">
              <w:rPr>
                <w:rFonts w:ascii="Arial" w:hAnsi="Arial" w:cs="Arial"/>
                <w:b/>
              </w:rPr>
              <w:t>total housing</w:t>
            </w:r>
            <w:r w:rsidRPr="007D690A">
              <w:rPr>
                <w:rFonts w:ascii="Arial" w:hAnsi="Arial" w:cs="Arial"/>
              </w:rPr>
              <w:t xml:space="preserve"> need </w:t>
            </w:r>
          </w:p>
        </w:tc>
        <w:tc>
          <w:tcPr>
            <w:tcW w:w="1080" w:type="dxa"/>
            <w:shd w:val="clear" w:color="auto" w:fill="DEEAF6" w:themeFill="accent1" w:themeFillTint="33"/>
          </w:tcPr>
          <w:p w14:paraId="520CF1E1" w14:textId="77777777" w:rsidR="00F9128B" w:rsidRPr="007D690A" w:rsidRDefault="00F9128B" w:rsidP="00884F09">
            <w:pPr>
              <w:rPr>
                <w:rFonts w:ascii="Arial" w:hAnsi="Arial" w:cs="Arial"/>
              </w:rPr>
            </w:pPr>
            <w:r w:rsidRPr="007D690A">
              <w:rPr>
                <w:rFonts w:ascii="Arial" w:hAnsi="Arial" w:cs="Arial"/>
              </w:rPr>
              <w:t>Current LHMA</w:t>
            </w:r>
          </w:p>
        </w:tc>
        <w:tc>
          <w:tcPr>
            <w:tcW w:w="1352" w:type="dxa"/>
          </w:tcPr>
          <w:p w14:paraId="55A82BFD" w14:textId="77777777" w:rsidR="00F9128B" w:rsidRPr="007D690A" w:rsidRDefault="00F9128B" w:rsidP="00884F09">
            <w:pPr>
              <w:rPr>
                <w:rFonts w:ascii="Arial" w:hAnsi="Arial" w:cs="Arial"/>
              </w:rPr>
            </w:pPr>
          </w:p>
        </w:tc>
        <w:tc>
          <w:tcPr>
            <w:tcW w:w="1323" w:type="dxa"/>
          </w:tcPr>
          <w:p w14:paraId="2FAC6E4A" w14:textId="77777777" w:rsidR="00F9128B" w:rsidRPr="007D690A" w:rsidRDefault="00F9128B" w:rsidP="00884F09">
            <w:pPr>
              <w:rPr>
                <w:rFonts w:ascii="Arial" w:hAnsi="Arial" w:cs="Arial"/>
              </w:rPr>
            </w:pPr>
          </w:p>
        </w:tc>
        <w:tc>
          <w:tcPr>
            <w:tcW w:w="1324" w:type="dxa"/>
          </w:tcPr>
          <w:p w14:paraId="050FDD82" w14:textId="77777777" w:rsidR="00F9128B" w:rsidRPr="007D690A" w:rsidRDefault="00F9128B" w:rsidP="00884F09">
            <w:pPr>
              <w:rPr>
                <w:rFonts w:ascii="Arial" w:hAnsi="Arial" w:cs="Arial"/>
              </w:rPr>
            </w:pPr>
          </w:p>
        </w:tc>
        <w:tc>
          <w:tcPr>
            <w:tcW w:w="1324" w:type="dxa"/>
          </w:tcPr>
          <w:p w14:paraId="4CB188C9" w14:textId="77777777" w:rsidR="00F9128B" w:rsidRPr="007D690A" w:rsidRDefault="00F9128B" w:rsidP="00884F09">
            <w:pPr>
              <w:rPr>
                <w:rFonts w:ascii="Arial" w:hAnsi="Arial" w:cs="Arial"/>
              </w:rPr>
            </w:pPr>
          </w:p>
        </w:tc>
        <w:tc>
          <w:tcPr>
            <w:tcW w:w="1324" w:type="dxa"/>
          </w:tcPr>
          <w:p w14:paraId="51D96893" w14:textId="77777777" w:rsidR="00F9128B" w:rsidRPr="007D690A" w:rsidRDefault="00F9128B" w:rsidP="00884F09">
            <w:pPr>
              <w:rPr>
                <w:rFonts w:ascii="Arial" w:hAnsi="Arial" w:cs="Arial"/>
              </w:rPr>
            </w:pPr>
          </w:p>
        </w:tc>
        <w:tc>
          <w:tcPr>
            <w:tcW w:w="1324" w:type="dxa"/>
          </w:tcPr>
          <w:p w14:paraId="1C8DBC47" w14:textId="77777777" w:rsidR="00F9128B" w:rsidRPr="007D690A" w:rsidRDefault="00F9128B" w:rsidP="00884F09">
            <w:pPr>
              <w:rPr>
                <w:rFonts w:ascii="Arial" w:hAnsi="Arial" w:cs="Arial"/>
              </w:rPr>
            </w:pPr>
          </w:p>
        </w:tc>
        <w:tc>
          <w:tcPr>
            <w:tcW w:w="1324" w:type="dxa"/>
          </w:tcPr>
          <w:p w14:paraId="047CA05A" w14:textId="77777777" w:rsidR="00F9128B" w:rsidRPr="007D690A" w:rsidRDefault="00F9128B" w:rsidP="00884F09">
            <w:pPr>
              <w:rPr>
                <w:rFonts w:ascii="Arial" w:hAnsi="Arial" w:cs="Arial"/>
              </w:rPr>
            </w:pPr>
          </w:p>
        </w:tc>
        <w:tc>
          <w:tcPr>
            <w:tcW w:w="1324" w:type="dxa"/>
          </w:tcPr>
          <w:p w14:paraId="3C2044C8" w14:textId="77777777" w:rsidR="00F9128B" w:rsidRPr="007D690A" w:rsidRDefault="00F9128B" w:rsidP="00884F09">
            <w:pPr>
              <w:rPr>
                <w:rFonts w:ascii="Arial" w:hAnsi="Arial" w:cs="Arial"/>
              </w:rPr>
            </w:pPr>
          </w:p>
        </w:tc>
      </w:tr>
      <w:tr w:rsidR="00F9128B" w:rsidRPr="007D690A" w14:paraId="5032778E" w14:textId="77777777" w:rsidTr="00F9128B">
        <w:trPr>
          <w:trHeight w:val="601"/>
        </w:trPr>
        <w:tc>
          <w:tcPr>
            <w:tcW w:w="2238" w:type="dxa"/>
            <w:vMerge/>
            <w:shd w:val="clear" w:color="auto" w:fill="DEEAF6" w:themeFill="accent1" w:themeFillTint="33"/>
          </w:tcPr>
          <w:p w14:paraId="19691C0B" w14:textId="77777777" w:rsidR="00F9128B" w:rsidRPr="007D690A" w:rsidRDefault="00F9128B" w:rsidP="00884F09">
            <w:pPr>
              <w:rPr>
                <w:rFonts w:ascii="Arial" w:hAnsi="Arial" w:cs="Arial"/>
              </w:rPr>
            </w:pPr>
          </w:p>
        </w:tc>
        <w:tc>
          <w:tcPr>
            <w:tcW w:w="1080" w:type="dxa"/>
            <w:shd w:val="clear" w:color="auto" w:fill="DEEAF6" w:themeFill="accent1" w:themeFillTint="33"/>
          </w:tcPr>
          <w:p w14:paraId="70658DA3" w14:textId="77777777" w:rsidR="00F9128B" w:rsidRPr="007D690A" w:rsidRDefault="00F9128B" w:rsidP="00884F09">
            <w:pPr>
              <w:rPr>
                <w:rFonts w:ascii="Arial" w:hAnsi="Arial" w:cs="Arial"/>
              </w:rPr>
            </w:pPr>
            <w:r w:rsidRPr="007D690A">
              <w:rPr>
                <w:rFonts w:ascii="Arial" w:hAnsi="Arial" w:cs="Arial"/>
              </w:rPr>
              <w:t>Previous LHMA</w:t>
            </w:r>
          </w:p>
        </w:tc>
        <w:tc>
          <w:tcPr>
            <w:tcW w:w="1352" w:type="dxa"/>
          </w:tcPr>
          <w:p w14:paraId="02F79689" w14:textId="77777777" w:rsidR="00F9128B" w:rsidRPr="007D690A" w:rsidRDefault="00F9128B" w:rsidP="00884F09">
            <w:pPr>
              <w:rPr>
                <w:rFonts w:ascii="Arial" w:hAnsi="Arial" w:cs="Arial"/>
              </w:rPr>
            </w:pPr>
          </w:p>
        </w:tc>
        <w:tc>
          <w:tcPr>
            <w:tcW w:w="1323" w:type="dxa"/>
          </w:tcPr>
          <w:p w14:paraId="6F56C408" w14:textId="77777777" w:rsidR="00F9128B" w:rsidRPr="007D690A" w:rsidRDefault="00F9128B" w:rsidP="00884F09">
            <w:pPr>
              <w:rPr>
                <w:rFonts w:ascii="Arial" w:hAnsi="Arial" w:cs="Arial"/>
              </w:rPr>
            </w:pPr>
          </w:p>
        </w:tc>
        <w:tc>
          <w:tcPr>
            <w:tcW w:w="1324" w:type="dxa"/>
          </w:tcPr>
          <w:p w14:paraId="6EAB64EF" w14:textId="77777777" w:rsidR="00F9128B" w:rsidRPr="007D690A" w:rsidRDefault="00F9128B" w:rsidP="00884F09">
            <w:pPr>
              <w:rPr>
                <w:rFonts w:ascii="Arial" w:hAnsi="Arial" w:cs="Arial"/>
              </w:rPr>
            </w:pPr>
          </w:p>
        </w:tc>
        <w:tc>
          <w:tcPr>
            <w:tcW w:w="1324" w:type="dxa"/>
          </w:tcPr>
          <w:p w14:paraId="404C29AC" w14:textId="77777777" w:rsidR="00F9128B" w:rsidRPr="007D690A" w:rsidRDefault="00F9128B" w:rsidP="00884F09">
            <w:pPr>
              <w:rPr>
                <w:rFonts w:ascii="Arial" w:hAnsi="Arial" w:cs="Arial"/>
              </w:rPr>
            </w:pPr>
          </w:p>
        </w:tc>
        <w:tc>
          <w:tcPr>
            <w:tcW w:w="1324" w:type="dxa"/>
          </w:tcPr>
          <w:p w14:paraId="44E78746" w14:textId="77777777" w:rsidR="00F9128B" w:rsidRPr="007D690A" w:rsidRDefault="00F9128B" w:rsidP="00884F09">
            <w:pPr>
              <w:rPr>
                <w:rFonts w:ascii="Arial" w:hAnsi="Arial" w:cs="Arial"/>
              </w:rPr>
            </w:pPr>
          </w:p>
        </w:tc>
        <w:tc>
          <w:tcPr>
            <w:tcW w:w="1324" w:type="dxa"/>
          </w:tcPr>
          <w:p w14:paraId="013D4F77" w14:textId="77777777" w:rsidR="00F9128B" w:rsidRPr="007D690A" w:rsidRDefault="00F9128B" w:rsidP="00884F09">
            <w:pPr>
              <w:rPr>
                <w:rFonts w:ascii="Arial" w:hAnsi="Arial" w:cs="Arial"/>
              </w:rPr>
            </w:pPr>
          </w:p>
        </w:tc>
        <w:tc>
          <w:tcPr>
            <w:tcW w:w="1324" w:type="dxa"/>
          </w:tcPr>
          <w:p w14:paraId="281E4333" w14:textId="77777777" w:rsidR="00F9128B" w:rsidRPr="007D690A" w:rsidRDefault="00F9128B" w:rsidP="00884F09">
            <w:pPr>
              <w:rPr>
                <w:rFonts w:ascii="Arial" w:hAnsi="Arial" w:cs="Arial"/>
              </w:rPr>
            </w:pPr>
          </w:p>
        </w:tc>
        <w:tc>
          <w:tcPr>
            <w:tcW w:w="1324" w:type="dxa"/>
          </w:tcPr>
          <w:p w14:paraId="2C04D37F" w14:textId="77777777" w:rsidR="00F9128B" w:rsidRPr="007D690A" w:rsidRDefault="00F9128B" w:rsidP="00884F09">
            <w:pPr>
              <w:rPr>
                <w:rFonts w:ascii="Arial" w:hAnsi="Arial" w:cs="Arial"/>
              </w:rPr>
            </w:pPr>
          </w:p>
        </w:tc>
      </w:tr>
      <w:tr w:rsidR="00F9128B" w:rsidRPr="007D690A" w14:paraId="7B9C00C2" w14:textId="77777777" w:rsidTr="00F9128B">
        <w:trPr>
          <w:trHeight w:val="578"/>
        </w:trPr>
        <w:tc>
          <w:tcPr>
            <w:tcW w:w="2238" w:type="dxa"/>
            <w:vMerge w:val="restart"/>
            <w:shd w:val="clear" w:color="auto" w:fill="DEEAF6" w:themeFill="accent1" w:themeFillTint="33"/>
          </w:tcPr>
          <w:p w14:paraId="3B215E90" w14:textId="77777777" w:rsidR="00F9128B" w:rsidRPr="007D690A" w:rsidRDefault="00F9128B" w:rsidP="00884F09">
            <w:pPr>
              <w:rPr>
                <w:rFonts w:ascii="Arial" w:hAnsi="Arial" w:cs="Arial"/>
              </w:rPr>
            </w:pPr>
            <w:r w:rsidRPr="007D690A">
              <w:rPr>
                <w:rFonts w:ascii="Arial" w:hAnsi="Arial" w:cs="Arial"/>
              </w:rPr>
              <w:t xml:space="preserve">Estimated annual additional </w:t>
            </w:r>
            <w:r w:rsidRPr="00F9128B">
              <w:rPr>
                <w:rFonts w:ascii="Arial" w:hAnsi="Arial" w:cs="Arial"/>
                <w:b/>
              </w:rPr>
              <w:t>market housing</w:t>
            </w:r>
            <w:r w:rsidRPr="007D690A">
              <w:rPr>
                <w:rFonts w:ascii="Arial" w:hAnsi="Arial" w:cs="Arial"/>
              </w:rPr>
              <w:t xml:space="preserve"> need</w:t>
            </w:r>
          </w:p>
        </w:tc>
        <w:tc>
          <w:tcPr>
            <w:tcW w:w="1080" w:type="dxa"/>
            <w:shd w:val="clear" w:color="auto" w:fill="DEEAF6" w:themeFill="accent1" w:themeFillTint="33"/>
          </w:tcPr>
          <w:p w14:paraId="0A357F8D" w14:textId="77777777" w:rsidR="00F9128B" w:rsidRPr="007D690A" w:rsidRDefault="00F9128B" w:rsidP="00884F09">
            <w:pPr>
              <w:rPr>
                <w:rFonts w:ascii="Arial" w:hAnsi="Arial" w:cs="Arial"/>
              </w:rPr>
            </w:pPr>
            <w:r w:rsidRPr="007D690A">
              <w:rPr>
                <w:rFonts w:ascii="Arial" w:hAnsi="Arial" w:cs="Arial"/>
              </w:rPr>
              <w:t>Current LHMA</w:t>
            </w:r>
          </w:p>
        </w:tc>
        <w:tc>
          <w:tcPr>
            <w:tcW w:w="1352" w:type="dxa"/>
          </w:tcPr>
          <w:p w14:paraId="416AF168" w14:textId="77777777" w:rsidR="00F9128B" w:rsidRPr="007D690A" w:rsidRDefault="00F9128B" w:rsidP="00884F09">
            <w:pPr>
              <w:rPr>
                <w:rFonts w:ascii="Arial" w:hAnsi="Arial" w:cs="Arial"/>
              </w:rPr>
            </w:pPr>
          </w:p>
        </w:tc>
        <w:tc>
          <w:tcPr>
            <w:tcW w:w="1323" w:type="dxa"/>
          </w:tcPr>
          <w:p w14:paraId="3EBBEA90" w14:textId="77777777" w:rsidR="00F9128B" w:rsidRPr="007D690A" w:rsidRDefault="00F9128B" w:rsidP="00884F09">
            <w:pPr>
              <w:rPr>
                <w:rFonts w:ascii="Arial" w:hAnsi="Arial" w:cs="Arial"/>
              </w:rPr>
            </w:pPr>
          </w:p>
        </w:tc>
        <w:tc>
          <w:tcPr>
            <w:tcW w:w="1324" w:type="dxa"/>
          </w:tcPr>
          <w:p w14:paraId="4A22709A" w14:textId="77777777" w:rsidR="00F9128B" w:rsidRPr="007D690A" w:rsidRDefault="00F9128B" w:rsidP="00884F09">
            <w:pPr>
              <w:rPr>
                <w:rFonts w:ascii="Arial" w:hAnsi="Arial" w:cs="Arial"/>
              </w:rPr>
            </w:pPr>
          </w:p>
        </w:tc>
        <w:tc>
          <w:tcPr>
            <w:tcW w:w="1324" w:type="dxa"/>
          </w:tcPr>
          <w:p w14:paraId="26469911" w14:textId="77777777" w:rsidR="00F9128B" w:rsidRPr="007D690A" w:rsidRDefault="00F9128B" w:rsidP="00884F09">
            <w:pPr>
              <w:rPr>
                <w:rFonts w:ascii="Arial" w:hAnsi="Arial" w:cs="Arial"/>
              </w:rPr>
            </w:pPr>
          </w:p>
        </w:tc>
        <w:tc>
          <w:tcPr>
            <w:tcW w:w="1324" w:type="dxa"/>
          </w:tcPr>
          <w:p w14:paraId="7D6AE1D6" w14:textId="77777777" w:rsidR="00F9128B" w:rsidRPr="007D690A" w:rsidRDefault="00F9128B" w:rsidP="00884F09">
            <w:pPr>
              <w:rPr>
                <w:rFonts w:ascii="Arial" w:hAnsi="Arial" w:cs="Arial"/>
              </w:rPr>
            </w:pPr>
          </w:p>
        </w:tc>
        <w:tc>
          <w:tcPr>
            <w:tcW w:w="1324" w:type="dxa"/>
          </w:tcPr>
          <w:p w14:paraId="0866C595" w14:textId="77777777" w:rsidR="00F9128B" w:rsidRPr="007D690A" w:rsidRDefault="00F9128B" w:rsidP="00884F09">
            <w:pPr>
              <w:rPr>
                <w:rFonts w:ascii="Arial" w:hAnsi="Arial" w:cs="Arial"/>
              </w:rPr>
            </w:pPr>
          </w:p>
        </w:tc>
        <w:tc>
          <w:tcPr>
            <w:tcW w:w="1324" w:type="dxa"/>
          </w:tcPr>
          <w:p w14:paraId="69B69BE6" w14:textId="77777777" w:rsidR="00F9128B" w:rsidRPr="007D690A" w:rsidRDefault="00F9128B" w:rsidP="00884F09">
            <w:pPr>
              <w:rPr>
                <w:rFonts w:ascii="Arial" w:hAnsi="Arial" w:cs="Arial"/>
              </w:rPr>
            </w:pPr>
          </w:p>
        </w:tc>
        <w:tc>
          <w:tcPr>
            <w:tcW w:w="1324" w:type="dxa"/>
          </w:tcPr>
          <w:p w14:paraId="1D87BE4B" w14:textId="77777777" w:rsidR="00F9128B" w:rsidRPr="007D690A" w:rsidRDefault="00F9128B" w:rsidP="00884F09">
            <w:pPr>
              <w:rPr>
                <w:rFonts w:ascii="Arial" w:hAnsi="Arial" w:cs="Arial"/>
              </w:rPr>
            </w:pPr>
          </w:p>
        </w:tc>
      </w:tr>
      <w:tr w:rsidR="00F9128B" w:rsidRPr="007D690A" w14:paraId="13EB7B58" w14:textId="77777777" w:rsidTr="00F9128B">
        <w:trPr>
          <w:trHeight w:val="601"/>
        </w:trPr>
        <w:tc>
          <w:tcPr>
            <w:tcW w:w="2238" w:type="dxa"/>
            <w:vMerge/>
            <w:shd w:val="clear" w:color="auto" w:fill="DEEAF6" w:themeFill="accent1" w:themeFillTint="33"/>
          </w:tcPr>
          <w:p w14:paraId="2AD6178D" w14:textId="77777777" w:rsidR="00F9128B" w:rsidRPr="007D690A" w:rsidRDefault="00F9128B" w:rsidP="00884F09">
            <w:pPr>
              <w:rPr>
                <w:rFonts w:ascii="Arial" w:hAnsi="Arial" w:cs="Arial"/>
              </w:rPr>
            </w:pPr>
          </w:p>
        </w:tc>
        <w:tc>
          <w:tcPr>
            <w:tcW w:w="1080" w:type="dxa"/>
            <w:shd w:val="clear" w:color="auto" w:fill="DEEAF6" w:themeFill="accent1" w:themeFillTint="33"/>
          </w:tcPr>
          <w:p w14:paraId="72524679" w14:textId="77777777" w:rsidR="00F9128B" w:rsidRPr="007D690A" w:rsidRDefault="00F9128B" w:rsidP="00884F09">
            <w:pPr>
              <w:rPr>
                <w:rFonts w:ascii="Arial" w:hAnsi="Arial" w:cs="Arial"/>
              </w:rPr>
            </w:pPr>
            <w:r w:rsidRPr="007D690A">
              <w:rPr>
                <w:rFonts w:ascii="Arial" w:hAnsi="Arial" w:cs="Arial"/>
              </w:rPr>
              <w:t>Previous LHMA</w:t>
            </w:r>
          </w:p>
        </w:tc>
        <w:tc>
          <w:tcPr>
            <w:tcW w:w="1352" w:type="dxa"/>
          </w:tcPr>
          <w:p w14:paraId="59669062" w14:textId="77777777" w:rsidR="00F9128B" w:rsidRPr="007D690A" w:rsidRDefault="00F9128B" w:rsidP="00884F09">
            <w:pPr>
              <w:rPr>
                <w:rFonts w:ascii="Arial" w:hAnsi="Arial" w:cs="Arial"/>
              </w:rPr>
            </w:pPr>
          </w:p>
        </w:tc>
        <w:tc>
          <w:tcPr>
            <w:tcW w:w="1323" w:type="dxa"/>
          </w:tcPr>
          <w:p w14:paraId="4EBDE654" w14:textId="77777777" w:rsidR="00F9128B" w:rsidRPr="007D690A" w:rsidRDefault="00F9128B" w:rsidP="00884F09">
            <w:pPr>
              <w:rPr>
                <w:rFonts w:ascii="Arial" w:hAnsi="Arial" w:cs="Arial"/>
              </w:rPr>
            </w:pPr>
          </w:p>
        </w:tc>
        <w:tc>
          <w:tcPr>
            <w:tcW w:w="1324" w:type="dxa"/>
          </w:tcPr>
          <w:p w14:paraId="6639FF7A" w14:textId="77777777" w:rsidR="00F9128B" w:rsidRPr="007D690A" w:rsidRDefault="00F9128B" w:rsidP="00884F09">
            <w:pPr>
              <w:rPr>
                <w:rFonts w:ascii="Arial" w:hAnsi="Arial" w:cs="Arial"/>
              </w:rPr>
            </w:pPr>
          </w:p>
        </w:tc>
        <w:tc>
          <w:tcPr>
            <w:tcW w:w="1324" w:type="dxa"/>
          </w:tcPr>
          <w:p w14:paraId="5A0AD8CA" w14:textId="77777777" w:rsidR="00F9128B" w:rsidRPr="007D690A" w:rsidRDefault="00F9128B" w:rsidP="00884F09">
            <w:pPr>
              <w:rPr>
                <w:rFonts w:ascii="Arial" w:hAnsi="Arial" w:cs="Arial"/>
              </w:rPr>
            </w:pPr>
          </w:p>
        </w:tc>
        <w:tc>
          <w:tcPr>
            <w:tcW w:w="1324" w:type="dxa"/>
          </w:tcPr>
          <w:p w14:paraId="6D2BA5AE" w14:textId="77777777" w:rsidR="00F9128B" w:rsidRPr="007D690A" w:rsidRDefault="00F9128B" w:rsidP="00884F09">
            <w:pPr>
              <w:rPr>
                <w:rFonts w:ascii="Arial" w:hAnsi="Arial" w:cs="Arial"/>
              </w:rPr>
            </w:pPr>
          </w:p>
        </w:tc>
        <w:tc>
          <w:tcPr>
            <w:tcW w:w="1324" w:type="dxa"/>
          </w:tcPr>
          <w:p w14:paraId="3E7FFE6B" w14:textId="77777777" w:rsidR="00F9128B" w:rsidRPr="007D690A" w:rsidRDefault="00F9128B" w:rsidP="00884F09">
            <w:pPr>
              <w:rPr>
                <w:rFonts w:ascii="Arial" w:hAnsi="Arial" w:cs="Arial"/>
              </w:rPr>
            </w:pPr>
          </w:p>
        </w:tc>
        <w:tc>
          <w:tcPr>
            <w:tcW w:w="1324" w:type="dxa"/>
          </w:tcPr>
          <w:p w14:paraId="4F50329A" w14:textId="77777777" w:rsidR="00F9128B" w:rsidRPr="007D690A" w:rsidRDefault="00F9128B" w:rsidP="00884F09">
            <w:pPr>
              <w:rPr>
                <w:rFonts w:ascii="Arial" w:hAnsi="Arial" w:cs="Arial"/>
              </w:rPr>
            </w:pPr>
          </w:p>
        </w:tc>
        <w:tc>
          <w:tcPr>
            <w:tcW w:w="1324" w:type="dxa"/>
          </w:tcPr>
          <w:p w14:paraId="52B20EB8" w14:textId="77777777" w:rsidR="00F9128B" w:rsidRPr="007D690A" w:rsidRDefault="00F9128B" w:rsidP="00884F09">
            <w:pPr>
              <w:rPr>
                <w:rFonts w:ascii="Arial" w:hAnsi="Arial" w:cs="Arial"/>
              </w:rPr>
            </w:pPr>
          </w:p>
        </w:tc>
      </w:tr>
      <w:tr w:rsidR="00F9128B" w:rsidRPr="007D690A" w14:paraId="2DE9228E" w14:textId="77777777" w:rsidTr="00F9128B">
        <w:trPr>
          <w:trHeight w:val="589"/>
        </w:trPr>
        <w:tc>
          <w:tcPr>
            <w:tcW w:w="2238" w:type="dxa"/>
            <w:vMerge w:val="restart"/>
            <w:shd w:val="clear" w:color="auto" w:fill="DEEAF6" w:themeFill="accent1" w:themeFillTint="33"/>
          </w:tcPr>
          <w:p w14:paraId="4BE791EB" w14:textId="77777777" w:rsidR="00F9128B" w:rsidRPr="007D690A" w:rsidRDefault="00F9128B" w:rsidP="00884F09">
            <w:pPr>
              <w:rPr>
                <w:rFonts w:ascii="Arial" w:hAnsi="Arial" w:cs="Arial"/>
              </w:rPr>
            </w:pPr>
            <w:r w:rsidRPr="007D690A">
              <w:rPr>
                <w:rFonts w:ascii="Arial" w:hAnsi="Arial" w:cs="Arial"/>
              </w:rPr>
              <w:t xml:space="preserve">Estimated annual additional </w:t>
            </w:r>
            <w:r w:rsidRPr="00F9128B">
              <w:rPr>
                <w:rFonts w:ascii="Arial" w:hAnsi="Arial" w:cs="Arial"/>
                <w:b/>
              </w:rPr>
              <w:t>affordable housing</w:t>
            </w:r>
            <w:r w:rsidRPr="007D690A">
              <w:rPr>
                <w:rFonts w:ascii="Arial" w:hAnsi="Arial" w:cs="Arial"/>
              </w:rPr>
              <w:t xml:space="preserve"> need</w:t>
            </w:r>
          </w:p>
        </w:tc>
        <w:tc>
          <w:tcPr>
            <w:tcW w:w="1080" w:type="dxa"/>
            <w:shd w:val="clear" w:color="auto" w:fill="DEEAF6" w:themeFill="accent1" w:themeFillTint="33"/>
          </w:tcPr>
          <w:p w14:paraId="0DD5D1FF" w14:textId="77777777" w:rsidR="00F9128B" w:rsidRPr="007D690A" w:rsidRDefault="00F9128B" w:rsidP="00884F09">
            <w:pPr>
              <w:rPr>
                <w:rFonts w:ascii="Arial" w:hAnsi="Arial" w:cs="Arial"/>
              </w:rPr>
            </w:pPr>
            <w:r w:rsidRPr="007D690A">
              <w:rPr>
                <w:rFonts w:ascii="Arial" w:hAnsi="Arial" w:cs="Arial"/>
              </w:rPr>
              <w:t>Current LHMA</w:t>
            </w:r>
          </w:p>
        </w:tc>
        <w:tc>
          <w:tcPr>
            <w:tcW w:w="1352" w:type="dxa"/>
          </w:tcPr>
          <w:p w14:paraId="5EE5CD25" w14:textId="77777777" w:rsidR="00F9128B" w:rsidRPr="007D690A" w:rsidRDefault="00F9128B" w:rsidP="00884F09">
            <w:pPr>
              <w:rPr>
                <w:rFonts w:ascii="Arial" w:hAnsi="Arial" w:cs="Arial"/>
              </w:rPr>
            </w:pPr>
          </w:p>
        </w:tc>
        <w:tc>
          <w:tcPr>
            <w:tcW w:w="1323" w:type="dxa"/>
          </w:tcPr>
          <w:p w14:paraId="30FBF669" w14:textId="77777777" w:rsidR="00F9128B" w:rsidRPr="007D690A" w:rsidRDefault="00F9128B" w:rsidP="00884F09">
            <w:pPr>
              <w:rPr>
                <w:rFonts w:ascii="Arial" w:hAnsi="Arial" w:cs="Arial"/>
              </w:rPr>
            </w:pPr>
          </w:p>
        </w:tc>
        <w:tc>
          <w:tcPr>
            <w:tcW w:w="1324" w:type="dxa"/>
          </w:tcPr>
          <w:p w14:paraId="4D28D82F" w14:textId="77777777" w:rsidR="00F9128B" w:rsidRPr="007D690A" w:rsidRDefault="00F9128B" w:rsidP="00884F09">
            <w:pPr>
              <w:rPr>
                <w:rFonts w:ascii="Arial" w:hAnsi="Arial" w:cs="Arial"/>
              </w:rPr>
            </w:pPr>
          </w:p>
        </w:tc>
        <w:tc>
          <w:tcPr>
            <w:tcW w:w="1324" w:type="dxa"/>
          </w:tcPr>
          <w:p w14:paraId="32FA6C33" w14:textId="77777777" w:rsidR="00F9128B" w:rsidRPr="007D690A" w:rsidRDefault="00F9128B" w:rsidP="00884F09">
            <w:pPr>
              <w:rPr>
                <w:rFonts w:ascii="Arial" w:hAnsi="Arial" w:cs="Arial"/>
              </w:rPr>
            </w:pPr>
          </w:p>
        </w:tc>
        <w:tc>
          <w:tcPr>
            <w:tcW w:w="1324" w:type="dxa"/>
          </w:tcPr>
          <w:p w14:paraId="4C15B44C" w14:textId="77777777" w:rsidR="00F9128B" w:rsidRPr="007D690A" w:rsidRDefault="00F9128B" w:rsidP="00884F09">
            <w:pPr>
              <w:rPr>
                <w:rFonts w:ascii="Arial" w:hAnsi="Arial" w:cs="Arial"/>
              </w:rPr>
            </w:pPr>
          </w:p>
        </w:tc>
        <w:tc>
          <w:tcPr>
            <w:tcW w:w="1324" w:type="dxa"/>
          </w:tcPr>
          <w:p w14:paraId="77B2A44B" w14:textId="77777777" w:rsidR="00F9128B" w:rsidRPr="007D690A" w:rsidRDefault="00F9128B" w:rsidP="00884F09">
            <w:pPr>
              <w:rPr>
                <w:rFonts w:ascii="Arial" w:hAnsi="Arial" w:cs="Arial"/>
              </w:rPr>
            </w:pPr>
          </w:p>
        </w:tc>
        <w:tc>
          <w:tcPr>
            <w:tcW w:w="1324" w:type="dxa"/>
          </w:tcPr>
          <w:p w14:paraId="1B55C58A" w14:textId="77777777" w:rsidR="00F9128B" w:rsidRPr="007D690A" w:rsidRDefault="00F9128B" w:rsidP="00884F09">
            <w:pPr>
              <w:rPr>
                <w:rFonts w:ascii="Arial" w:hAnsi="Arial" w:cs="Arial"/>
              </w:rPr>
            </w:pPr>
          </w:p>
        </w:tc>
        <w:tc>
          <w:tcPr>
            <w:tcW w:w="1324" w:type="dxa"/>
          </w:tcPr>
          <w:p w14:paraId="4487EF03" w14:textId="77777777" w:rsidR="00F9128B" w:rsidRPr="007D690A" w:rsidRDefault="00F9128B" w:rsidP="00884F09">
            <w:pPr>
              <w:rPr>
                <w:rFonts w:ascii="Arial" w:hAnsi="Arial" w:cs="Arial"/>
              </w:rPr>
            </w:pPr>
          </w:p>
        </w:tc>
      </w:tr>
      <w:tr w:rsidR="00F9128B" w:rsidRPr="007D690A" w14:paraId="175318DB" w14:textId="77777777" w:rsidTr="00F9128B">
        <w:trPr>
          <w:trHeight w:val="589"/>
        </w:trPr>
        <w:tc>
          <w:tcPr>
            <w:tcW w:w="2238" w:type="dxa"/>
            <w:vMerge/>
            <w:shd w:val="clear" w:color="auto" w:fill="DEEAF6" w:themeFill="accent1" w:themeFillTint="33"/>
          </w:tcPr>
          <w:p w14:paraId="63DF5A9B" w14:textId="77777777" w:rsidR="00F9128B" w:rsidRPr="007D690A" w:rsidRDefault="00F9128B" w:rsidP="00884F09">
            <w:pPr>
              <w:rPr>
                <w:rFonts w:ascii="Arial" w:hAnsi="Arial" w:cs="Arial"/>
              </w:rPr>
            </w:pPr>
          </w:p>
        </w:tc>
        <w:tc>
          <w:tcPr>
            <w:tcW w:w="1080" w:type="dxa"/>
            <w:shd w:val="clear" w:color="auto" w:fill="DEEAF6" w:themeFill="accent1" w:themeFillTint="33"/>
          </w:tcPr>
          <w:p w14:paraId="0AA3CEEB" w14:textId="77777777" w:rsidR="00F9128B" w:rsidRPr="007D690A" w:rsidRDefault="00F9128B" w:rsidP="00884F09">
            <w:pPr>
              <w:rPr>
                <w:rFonts w:ascii="Arial" w:hAnsi="Arial" w:cs="Arial"/>
              </w:rPr>
            </w:pPr>
            <w:r w:rsidRPr="007D690A">
              <w:rPr>
                <w:rFonts w:ascii="Arial" w:hAnsi="Arial" w:cs="Arial"/>
              </w:rPr>
              <w:t>Previous LHMA</w:t>
            </w:r>
          </w:p>
        </w:tc>
        <w:tc>
          <w:tcPr>
            <w:tcW w:w="1352" w:type="dxa"/>
          </w:tcPr>
          <w:p w14:paraId="4945C258" w14:textId="77777777" w:rsidR="00F9128B" w:rsidRPr="007D690A" w:rsidRDefault="00F9128B" w:rsidP="00884F09">
            <w:pPr>
              <w:rPr>
                <w:rFonts w:ascii="Arial" w:hAnsi="Arial" w:cs="Arial"/>
              </w:rPr>
            </w:pPr>
          </w:p>
        </w:tc>
        <w:tc>
          <w:tcPr>
            <w:tcW w:w="1323" w:type="dxa"/>
          </w:tcPr>
          <w:p w14:paraId="143D93EC" w14:textId="77777777" w:rsidR="00F9128B" w:rsidRPr="007D690A" w:rsidRDefault="00F9128B" w:rsidP="00884F09">
            <w:pPr>
              <w:rPr>
                <w:rFonts w:ascii="Arial" w:hAnsi="Arial" w:cs="Arial"/>
              </w:rPr>
            </w:pPr>
          </w:p>
        </w:tc>
        <w:tc>
          <w:tcPr>
            <w:tcW w:w="1324" w:type="dxa"/>
          </w:tcPr>
          <w:p w14:paraId="19607212" w14:textId="77777777" w:rsidR="00F9128B" w:rsidRPr="007D690A" w:rsidRDefault="00F9128B" w:rsidP="00884F09">
            <w:pPr>
              <w:rPr>
                <w:rFonts w:ascii="Arial" w:hAnsi="Arial" w:cs="Arial"/>
              </w:rPr>
            </w:pPr>
          </w:p>
        </w:tc>
        <w:tc>
          <w:tcPr>
            <w:tcW w:w="1324" w:type="dxa"/>
          </w:tcPr>
          <w:p w14:paraId="2404CBE5" w14:textId="77777777" w:rsidR="00F9128B" w:rsidRPr="007D690A" w:rsidRDefault="00F9128B" w:rsidP="00884F09">
            <w:pPr>
              <w:rPr>
                <w:rFonts w:ascii="Arial" w:hAnsi="Arial" w:cs="Arial"/>
              </w:rPr>
            </w:pPr>
          </w:p>
        </w:tc>
        <w:tc>
          <w:tcPr>
            <w:tcW w:w="1324" w:type="dxa"/>
          </w:tcPr>
          <w:p w14:paraId="670EE23C" w14:textId="77777777" w:rsidR="00F9128B" w:rsidRPr="007D690A" w:rsidRDefault="00F9128B" w:rsidP="00884F09">
            <w:pPr>
              <w:rPr>
                <w:rFonts w:ascii="Arial" w:hAnsi="Arial" w:cs="Arial"/>
              </w:rPr>
            </w:pPr>
          </w:p>
        </w:tc>
        <w:tc>
          <w:tcPr>
            <w:tcW w:w="1324" w:type="dxa"/>
          </w:tcPr>
          <w:p w14:paraId="410A1407" w14:textId="77777777" w:rsidR="00F9128B" w:rsidRPr="007D690A" w:rsidRDefault="00F9128B" w:rsidP="00884F09">
            <w:pPr>
              <w:rPr>
                <w:rFonts w:ascii="Arial" w:hAnsi="Arial" w:cs="Arial"/>
              </w:rPr>
            </w:pPr>
          </w:p>
        </w:tc>
        <w:tc>
          <w:tcPr>
            <w:tcW w:w="1324" w:type="dxa"/>
          </w:tcPr>
          <w:p w14:paraId="3AAF3087" w14:textId="77777777" w:rsidR="00F9128B" w:rsidRPr="007D690A" w:rsidRDefault="00F9128B" w:rsidP="00884F09">
            <w:pPr>
              <w:rPr>
                <w:rFonts w:ascii="Arial" w:hAnsi="Arial" w:cs="Arial"/>
              </w:rPr>
            </w:pPr>
          </w:p>
        </w:tc>
        <w:tc>
          <w:tcPr>
            <w:tcW w:w="1324" w:type="dxa"/>
          </w:tcPr>
          <w:p w14:paraId="6DE578AB" w14:textId="77777777" w:rsidR="00F9128B" w:rsidRPr="007D690A" w:rsidRDefault="00F9128B" w:rsidP="00884F09">
            <w:pPr>
              <w:rPr>
                <w:rFonts w:ascii="Arial" w:hAnsi="Arial" w:cs="Arial"/>
              </w:rPr>
            </w:pPr>
          </w:p>
        </w:tc>
      </w:tr>
      <w:tr w:rsidR="00F9128B" w:rsidRPr="007D690A" w14:paraId="5F91E019" w14:textId="77777777" w:rsidTr="00F9128B">
        <w:trPr>
          <w:trHeight w:val="589"/>
        </w:trPr>
        <w:tc>
          <w:tcPr>
            <w:tcW w:w="2238" w:type="dxa"/>
            <w:vMerge w:val="restart"/>
            <w:shd w:val="clear" w:color="auto" w:fill="DEEAF6" w:themeFill="accent1" w:themeFillTint="33"/>
          </w:tcPr>
          <w:p w14:paraId="69ED5037" w14:textId="77777777" w:rsidR="00F9128B" w:rsidRPr="007D690A" w:rsidRDefault="00F9128B" w:rsidP="00884F09">
            <w:pPr>
              <w:rPr>
                <w:rFonts w:ascii="Arial" w:hAnsi="Arial" w:cs="Arial"/>
              </w:rPr>
            </w:pPr>
            <w:r w:rsidRPr="007D690A">
              <w:rPr>
                <w:rFonts w:ascii="Arial" w:hAnsi="Arial" w:cs="Arial"/>
              </w:rPr>
              <w:t xml:space="preserve">Estimated annual additional </w:t>
            </w:r>
            <w:r w:rsidRPr="00F9128B">
              <w:rPr>
                <w:rFonts w:ascii="Arial" w:hAnsi="Arial" w:cs="Arial"/>
                <w:b/>
              </w:rPr>
              <w:t>intermediate housing</w:t>
            </w:r>
            <w:r w:rsidRPr="007D690A">
              <w:rPr>
                <w:rFonts w:ascii="Arial" w:hAnsi="Arial" w:cs="Arial"/>
              </w:rPr>
              <w:t xml:space="preserve"> need</w:t>
            </w:r>
          </w:p>
        </w:tc>
        <w:tc>
          <w:tcPr>
            <w:tcW w:w="1080" w:type="dxa"/>
            <w:shd w:val="clear" w:color="auto" w:fill="DEEAF6" w:themeFill="accent1" w:themeFillTint="33"/>
          </w:tcPr>
          <w:p w14:paraId="502B32D5" w14:textId="77777777" w:rsidR="00F9128B" w:rsidRPr="007D690A" w:rsidRDefault="00F9128B" w:rsidP="00884F09">
            <w:pPr>
              <w:rPr>
                <w:rFonts w:ascii="Arial" w:hAnsi="Arial" w:cs="Arial"/>
              </w:rPr>
            </w:pPr>
            <w:r w:rsidRPr="007D690A">
              <w:rPr>
                <w:rFonts w:ascii="Arial" w:hAnsi="Arial" w:cs="Arial"/>
              </w:rPr>
              <w:t>Current LHMA</w:t>
            </w:r>
          </w:p>
        </w:tc>
        <w:tc>
          <w:tcPr>
            <w:tcW w:w="1352" w:type="dxa"/>
          </w:tcPr>
          <w:p w14:paraId="244A01F4" w14:textId="77777777" w:rsidR="00F9128B" w:rsidRPr="007D690A" w:rsidRDefault="00F9128B" w:rsidP="00884F09">
            <w:pPr>
              <w:rPr>
                <w:rFonts w:ascii="Arial" w:hAnsi="Arial" w:cs="Arial"/>
              </w:rPr>
            </w:pPr>
          </w:p>
        </w:tc>
        <w:tc>
          <w:tcPr>
            <w:tcW w:w="1323" w:type="dxa"/>
          </w:tcPr>
          <w:p w14:paraId="4639A8AF" w14:textId="77777777" w:rsidR="00F9128B" w:rsidRPr="007D690A" w:rsidRDefault="00F9128B" w:rsidP="00884F09">
            <w:pPr>
              <w:rPr>
                <w:rFonts w:ascii="Arial" w:hAnsi="Arial" w:cs="Arial"/>
              </w:rPr>
            </w:pPr>
          </w:p>
        </w:tc>
        <w:tc>
          <w:tcPr>
            <w:tcW w:w="1324" w:type="dxa"/>
          </w:tcPr>
          <w:p w14:paraId="2D092083" w14:textId="77777777" w:rsidR="00F9128B" w:rsidRPr="007D690A" w:rsidRDefault="00F9128B" w:rsidP="00884F09">
            <w:pPr>
              <w:rPr>
                <w:rFonts w:ascii="Arial" w:hAnsi="Arial" w:cs="Arial"/>
              </w:rPr>
            </w:pPr>
          </w:p>
        </w:tc>
        <w:tc>
          <w:tcPr>
            <w:tcW w:w="1324" w:type="dxa"/>
          </w:tcPr>
          <w:p w14:paraId="5230FA62" w14:textId="77777777" w:rsidR="00F9128B" w:rsidRPr="007D690A" w:rsidRDefault="00F9128B" w:rsidP="00884F09">
            <w:pPr>
              <w:rPr>
                <w:rFonts w:ascii="Arial" w:hAnsi="Arial" w:cs="Arial"/>
              </w:rPr>
            </w:pPr>
          </w:p>
        </w:tc>
        <w:tc>
          <w:tcPr>
            <w:tcW w:w="1324" w:type="dxa"/>
          </w:tcPr>
          <w:p w14:paraId="3C0275AB" w14:textId="77777777" w:rsidR="00F9128B" w:rsidRPr="007D690A" w:rsidRDefault="00F9128B" w:rsidP="00884F09">
            <w:pPr>
              <w:rPr>
                <w:rFonts w:ascii="Arial" w:hAnsi="Arial" w:cs="Arial"/>
              </w:rPr>
            </w:pPr>
          </w:p>
        </w:tc>
        <w:tc>
          <w:tcPr>
            <w:tcW w:w="1324" w:type="dxa"/>
          </w:tcPr>
          <w:p w14:paraId="4568E275" w14:textId="77777777" w:rsidR="00F9128B" w:rsidRPr="007D690A" w:rsidRDefault="00F9128B" w:rsidP="00884F09">
            <w:pPr>
              <w:rPr>
                <w:rFonts w:ascii="Arial" w:hAnsi="Arial" w:cs="Arial"/>
              </w:rPr>
            </w:pPr>
          </w:p>
        </w:tc>
        <w:tc>
          <w:tcPr>
            <w:tcW w:w="1324" w:type="dxa"/>
          </w:tcPr>
          <w:p w14:paraId="63C48B54" w14:textId="77777777" w:rsidR="00F9128B" w:rsidRPr="007D690A" w:rsidRDefault="00F9128B" w:rsidP="00884F09">
            <w:pPr>
              <w:rPr>
                <w:rFonts w:ascii="Arial" w:hAnsi="Arial" w:cs="Arial"/>
              </w:rPr>
            </w:pPr>
          </w:p>
        </w:tc>
        <w:tc>
          <w:tcPr>
            <w:tcW w:w="1324" w:type="dxa"/>
          </w:tcPr>
          <w:p w14:paraId="0621F3C7" w14:textId="77777777" w:rsidR="00F9128B" w:rsidRPr="007D690A" w:rsidRDefault="00F9128B" w:rsidP="00884F09">
            <w:pPr>
              <w:rPr>
                <w:rFonts w:ascii="Arial" w:hAnsi="Arial" w:cs="Arial"/>
              </w:rPr>
            </w:pPr>
          </w:p>
        </w:tc>
      </w:tr>
      <w:tr w:rsidR="00F9128B" w:rsidRPr="007D690A" w14:paraId="46AB05F1" w14:textId="77777777" w:rsidTr="00F9128B">
        <w:trPr>
          <w:trHeight w:val="589"/>
        </w:trPr>
        <w:tc>
          <w:tcPr>
            <w:tcW w:w="2238" w:type="dxa"/>
            <w:vMerge/>
            <w:shd w:val="clear" w:color="auto" w:fill="DEEAF6" w:themeFill="accent1" w:themeFillTint="33"/>
          </w:tcPr>
          <w:p w14:paraId="7A4F11DE" w14:textId="77777777" w:rsidR="00F9128B" w:rsidRPr="007D690A" w:rsidRDefault="00F9128B" w:rsidP="00884F09">
            <w:pPr>
              <w:rPr>
                <w:rFonts w:ascii="Arial" w:hAnsi="Arial" w:cs="Arial"/>
              </w:rPr>
            </w:pPr>
          </w:p>
        </w:tc>
        <w:tc>
          <w:tcPr>
            <w:tcW w:w="1080" w:type="dxa"/>
            <w:shd w:val="clear" w:color="auto" w:fill="DEEAF6" w:themeFill="accent1" w:themeFillTint="33"/>
          </w:tcPr>
          <w:p w14:paraId="466D7C57" w14:textId="77777777" w:rsidR="00F9128B" w:rsidRPr="007D690A" w:rsidRDefault="00F9128B" w:rsidP="00884F09">
            <w:pPr>
              <w:rPr>
                <w:rFonts w:ascii="Arial" w:hAnsi="Arial" w:cs="Arial"/>
              </w:rPr>
            </w:pPr>
            <w:r w:rsidRPr="007D690A">
              <w:rPr>
                <w:rFonts w:ascii="Arial" w:hAnsi="Arial" w:cs="Arial"/>
              </w:rPr>
              <w:t>Previous LHMA</w:t>
            </w:r>
          </w:p>
        </w:tc>
        <w:tc>
          <w:tcPr>
            <w:tcW w:w="1352" w:type="dxa"/>
          </w:tcPr>
          <w:p w14:paraId="7147F7D5" w14:textId="77777777" w:rsidR="00F9128B" w:rsidRPr="007D690A" w:rsidRDefault="00F9128B" w:rsidP="00884F09">
            <w:pPr>
              <w:rPr>
                <w:rFonts w:ascii="Arial" w:hAnsi="Arial" w:cs="Arial"/>
              </w:rPr>
            </w:pPr>
          </w:p>
        </w:tc>
        <w:tc>
          <w:tcPr>
            <w:tcW w:w="1323" w:type="dxa"/>
          </w:tcPr>
          <w:p w14:paraId="70FBAB99" w14:textId="77777777" w:rsidR="00F9128B" w:rsidRPr="007D690A" w:rsidRDefault="00F9128B" w:rsidP="00884F09">
            <w:pPr>
              <w:rPr>
                <w:rFonts w:ascii="Arial" w:hAnsi="Arial" w:cs="Arial"/>
              </w:rPr>
            </w:pPr>
          </w:p>
        </w:tc>
        <w:tc>
          <w:tcPr>
            <w:tcW w:w="1324" w:type="dxa"/>
          </w:tcPr>
          <w:p w14:paraId="01F30B4A" w14:textId="77777777" w:rsidR="00F9128B" w:rsidRPr="007D690A" w:rsidRDefault="00F9128B" w:rsidP="00884F09">
            <w:pPr>
              <w:rPr>
                <w:rFonts w:ascii="Arial" w:hAnsi="Arial" w:cs="Arial"/>
              </w:rPr>
            </w:pPr>
          </w:p>
        </w:tc>
        <w:tc>
          <w:tcPr>
            <w:tcW w:w="1324" w:type="dxa"/>
          </w:tcPr>
          <w:p w14:paraId="6404CF5A" w14:textId="77777777" w:rsidR="00F9128B" w:rsidRPr="007D690A" w:rsidRDefault="00F9128B" w:rsidP="00884F09">
            <w:pPr>
              <w:rPr>
                <w:rFonts w:ascii="Arial" w:hAnsi="Arial" w:cs="Arial"/>
              </w:rPr>
            </w:pPr>
          </w:p>
        </w:tc>
        <w:tc>
          <w:tcPr>
            <w:tcW w:w="1324" w:type="dxa"/>
          </w:tcPr>
          <w:p w14:paraId="279395C0" w14:textId="77777777" w:rsidR="00F9128B" w:rsidRPr="007D690A" w:rsidRDefault="00F9128B" w:rsidP="00884F09">
            <w:pPr>
              <w:rPr>
                <w:rFonts w:ascii="Arial" w:hAnsi="Arial" w:cs="Arial"/>
              </w:rPr>
            </w:pPr>
          </w:p>
        </w:tc>
        <w:tc>
          <w:tcPr>
            <w:tcW w:w="1324" w:type="dxa"/>
          </w:tcPr>
          <w:p w14:paraId="63E4C05D" w14:textId="77777777" w:rsidR="00F9128B" w:rsidRPr="007D690A" w:rsidRDefault="00F9128B" w:rsidP="00884F09">
            <w:pPr>
              <w:rPr>
                <w:rFonts w:ascii="Arial" w:hAnsi="Arial" w:cs="Arial"/>
              </w:rPr>
            </w:pPr>
          </w:p>
        </w:tc>
        <w:tc>
          <w:tcPr>
            <w:tcW w:w="1324" w:type="dxa"/>
          </w:tcPr>
          <w:p w14:paraId="59B492EA" w14:textId="77777777" w:rsidR="00F9128B" w:rsidRPr="007D690A" w:rsidRDefault="00F9128B" w:rsidP="00884F09">
            <w:pPr>
              <w:rPr>
                <w:rFonts w:ascii="Arial" w:hAnsi="Arial" w:cs="Arial"/>
              </w:rPr>
            </w:pPr>
          </w:p>
        </w:tc>
        <w:tc>
          <w:tcPr>
            <w:tcW w:w="1324" w:type="dxa"/>
          </w:tcPr>
          <w:p w14:paraId="7F7500C2" w14:textId="77777777" w:rsidR="00F9128B" w:rsidRPr="007D690A" w:rsidRDefault="00F9128B" w:rsidP="00884F09">
            <w:pPr>
              <w:rPr>
                <w:rFonts w:ascii="Arial" w:hAnsi="Arial" w:cs="Arial"/>
              </w:rPr>
            </w:pPr>
          </w:p>
        </w:tc>
      </w:tr>
      <w:tr w:rsidR="00F9128B" w:rsidRPr="007D690A" w14:paraId="07C5B9C7" w14:textId="77777777" w:rsidTr="00F9128B">
        <w:trPr>
          <w:trHeight w:val="589"/>
        </w:trPr>
        <w:tc>
          <w:tcPr>
            <w:tcW w:w="2238" w:type="dxa"/>
            <w:vMerge w:val="restart"/>
            <w:shd w:val="clear" w:color="auto" w:fill="DEEAF6" w:themeFill="accent1" w:themeFillTint="33"/>
          </w:tcPr>
          <w:p w14:paraId="2A0FC4F2" w14:textId="77777777" w:rsidR="00F9128B" w:rsidRPr="007D690A" w:rsidRDefault="00F9128B" w:rsidP="00884F09">
            <w:pPr>
              <w:rPr>
                <w:rFonts w:ascii="Arial" w:hAnsi="Arial" w:cs="Arial"/>
              </w:rPr>
            </w:pPr>
            <w:r w:rsidRPr="007D690A">
              <w:rPr>
                <w:rFonts w:ascii="Arial" w:hAnsi="Arial" w:cs="Arial"/>
              </w:rPr>
              <w:t xml:space="preserve">Estimated annual additional </w:t>
            </w:r>
            <w:r w:rsidRPr="00F9128B">
              <w:rPr>
                <w:rFonts w:ascii="Arial" w:hAnsi="Arial" w:cs="Arial"/>
                <w:b/>
              </w:rPr>
              <w:t xml:space="preserve">social rent </w:t>
            </w:r>
            <w:r w:rsidRPr="007D690A">
              <w:rPr>
                <w:rFonts w:ascii="Arial" w:hAnsi="Arial" w:cs="Arial"/>
              </w:rPr>
              <w:t>need</w:t>
            </w:r>
          </w:p>
        </w:tc>
        <w:tc>
          <w:tcPr>
            <w:tcW w:w="1080" w:type="dxa"/>
            <w:shd w:val="clear" w:color="auto" w:fill="DEEAF6" w:themeFill="accent1" w:themeFillTint="33"/>
          </w:tcPr>
          <w:p w14:paraId="3A033BF3" w14:textId="77777777" w:rsidR="00F9128B" w:rsidRPr="007D690A" w:rsidRDefault="00F9128B" w:rsidP="00884F09">
            <w:pPr>
              <w:rPr>
                <w:rFonts w:ascii="Arial" w:hAnsi="Arial" w:cs="Arial"/>
              </w:rPr>
            </w:pPr>
            <w:r w:rsidRPr="007D690A">
              <w:rPr>
                <w:rFonts w:ascii="Arial" w:hAnsi="Arial" w:cs="Arial"/>
              </w:rPr>
              <w:t>Current LHMA</w:t>
            </w:r>
          </w:p>
        </w:tc>
        <w:tc>
          <w:tcPr>
            <w:tcW w:w="1352" w:type="dxa"/>
          </w:tcPr>
          <w:p w14:paraId="291FB06C" w14:textId="77777777" w:rsidR="00F9128B" w:rsidRPr="007D690A" w:rsidRDefault="00F9128B" w:rsidP="00884F09">
            <w:pPr>
              <w:rPr>
                <w:rFonts w:ascii="Arial" w:hAnsi="Arial" w:cs="Arial"/>
              </w:rPr>
            </w:pPr>
          </w:p>
        </w:tc>
        <w:tc>
          <w:tcPr>
            <w:tcW w:w="1323" w:type="dxa"/>
          </w:tcPr>
          <w:p w14:paraId="3FBFDC3A" w14:textId="77777777" w:rsidR="00F9128B" w:rsidRPr="007D690A" w:rsidRDefault="00F9128B" w:rsidP="00884F09">
            <w:pPr>
              <w:rPr>
                <w:rFonts w:ascii="Arial" w:hAnsi="Arial" w:cs="Arial"/>
              </w:rPr>
            </w:pPr>
          </w:p>
        </w:tc>
        <w:tc>
          <w:tcPr>
            <w:tcW w:w="1324" w:type="dxa"/>
          </w:tcPr>
          <w:p w14:paraId="3E70715D" w14:textId="77777777" w:rsidR="00F9128B" w:rsidRPr="007D690A" w:rsidRDefault="00F9128B" w:rsidP="00884F09">
            <w:pPr>
              <w:rPr>
                <w:rFonts w:ascii="Arial" w:hAnsi="Arial" w:cs="Arial"/>
              </w:rPr>
            </w:pPr>
          </w:p>
        </w:tc>
        <w:tc>
          <w:tcPr>
            <w:tcW w:w="1324" w:type="dxa"/>
          </w:tcPr>
          <w:p w14:paraId="7AB9E3E2" w14:textId="77777777" w:rsidR="00F9128B" w:rsidRPr="007D690A" w:rsidRDefault="00F9128B" w:rsidP="00884F09">
            <w:pPr>
              <w:rPr>
                <w:rFonts w:ascii="Arial" w:hAnsi="Arial" w:cs="Arial"/>
              </w:rPr>
            </w:pPr>
          </w:p>
        </w:tc>
        <w:tc>
          <w:tcPr>
            <w:tcW w:w="1324" w:type="dxa"/>
          </w:tcPr>
          <w:p w14:paraId="486852E8" w14:textId="77777777" w:rsidR="00F9128B" w:rsidRPr="007D690A" w:rsidRDefault="00F9128B" w:rsidP="00884F09">
            <w:pPr>
              <w:rPr>
                <w:rFonts w:ascii="Arial" w:hAnsi="Arial" w:cs="Arial"/>
              </w:rPr>
            </w:pPr>
          </w:p>
        </w:tc>
        <w:tc>
          <w:tcPr>
            <w:tcW w:w="1324" w:type="dxa"/>
          </w:tcPr>
          <w:p w14:paraId="65416738" w14:textId="77777777" w:rsidR="00F9128B" w:rsidRPr="007D690A" w:rsidRDefault="00F9128B" w:rsidP="00884F09">
            <w:pPr>
              <w:rPr>
                <w:rFonts w:ascii="Arial" w:hAnsi="Arial" w:cs="Arial"/>
              </w:rPr>
            </w:pPr>
          </w:p>
        </w:tc>
        <w:tc>
          <w:tcPr>
            <w:tcW w:w="1324" w:type="dxa"/>
          </w:tcPr>
          <w:p w14:paraId="1921C07D" w14:textId="77777777" w:rsidR="00F9128B" w:rsidRPr="007D690A" w:rsidRDefault="00F9128B" w:rsidP="00884F09">
            <w:pPr>
              <w:rPr>
                <w:rFonts w:ascii="Arial" w:hAnsi="Arial" w:cs="Arial"/>
              </w:rPr>
            </w:pPr>
          </w:p>
        </w:tc>
        <w:tc>
          <w:tcPr>
            <w:tcW w:w="1324" w:type="dxa"/>
          </w:tcPr>
          <w:p w14:paraId="3EE23987" w14:textId="77777777" w:rsidR="00F9128B" w:rsidRPr="007D690A" w:rsidRDefault="00F9128B" w:rsidP="00884F09">
            <w:pPr>
              <w:rPr>
                <w:rFonts w:ascii="Arial" w:hAnsi="Arial" w:cs="Arial"/>
              </w:rPr>
            </w:pPr>
          </w:p>
        </w:tc>
      </w:tr>
      <w:tr w:rsidR="00F9128B" w:rsidRPr="007D690A" w14:paraId="5D7D9BCD" w14:textId="77777777" w:rsidTr="00F9128B">
        <w:trPr>
          <w:trHeight w:val="601"/>
        </w:trPr>
        <w:tc>
          <w:tcPr>
            <w:tcW w:w="2238" w:type="dxa"/>
            <w:vMerge/>
            <w:shd w:val="clear" w:color="auto" w:fill="DEEAF6" w:themeFill="accent1" w:themeFillTint="33"/>
          </w:tcPr>
          <w:p w14:paraId="4774B094" w14:textId="77777777" w:rsidR="00F9128B" w:rsidRPr="007D690A" w:rsidRDefault="00F9128B" w:rsidP="00884F09">
            <w:pPr>
              <w:rPr>
                <w:rFonts w:ascii="Arial" w:hAnsi="Arial" w:cs="Arial"/>
              </w:rPr>
            </w:pPr>
          </w:p>
        </w:tc>
        <w:tc>
          <w:tcPr>
            <w:tcW w:w="1080" w:type="dxa"/>
            <w:shd w:val="clear" w:color="auto" w:fill="DEEAF6" w:themeFill="accent1" w:themeFillTint="33"/>
          </w:tcPr>
          <w:p w14:paraId="62A6FAD3" w14:textId="77777777" w:rsidR="00F9128B" w:rsidRPr="007D690A" w:rsidRDefault="00F9128B" w:rsidP="00884F09">
            <w:pPr>
              <w:rPr>
                <w:rFonts w:ascii="Arial" w:hAnsi="Arial" w:cs="Arial"/>
              </w:rPr>
            </w:pPr>
            <w:r w:rsidRPr="007D690A">
              <w:rPr>
                <w:rFonts w:ascii="Arial" w:hAnsi="Arial" w:cs="Arial"/>
              </w:rPr>
              <w:t>Previous LHMA</w:t>
            </w:r>
          </w:p>
        </w:tc>
        <w:tc>
          <w:tcPr>
            <w:tcW w:w="1352" w:type="dxa"/>
          </w:tcPr>
          <w:p w14:paraId="3AF1616C" w14:textId="77777777" w:rsidR="00F9128B" w:rsidRPr="007D690A" w:rsidRDefault="00F9128B" w:rsidP="00884F09">
            <w:pPr>
              <w:rPr>
                <w:rFonts w:ascii="Arial" w:hAnsi="Arial" w:cs="Arial"/>
              </w:rPr>
            </w:pPr>
          </w:p>
        </w:tc>
        <w:tc>
          <w:tcPr>
            <w:tcW w:w="1323" w:type="dxa"/>
          </w:tcPr>
          <w:p w14:paraId="59332DDF" w14:textId="77777777" w:rsidR="00F9128B" w:rsidRPr="007D690A" w:rsidRDefault="00F9128B" w:rsidP="00884F09">
            <w:pPr>
              <w:rPr>
                <w:rFonts w:ascii="Arial" w:hAnsi="Arial" w:cs="Arial"/>
              </w:rPr>
            </w:pPr>
          </w:p>
        </w:tc>
        <w:tc>
          <w:tcPr>
            <w:tcW w:w="1324" w:type="dxa"/>
          </w:tcPr>
          <w:p w14:paraId="1B73A259" w14:textId="77777777" w:rsidR="00F9128B" w:rsidRPr="007D690A" w:rsidRDefault="00F9128B" w:rsidP="00884F09">
            <w:pPr>
              <w:rPr>
                <w:rFonts w:ascii="Arial" w:hAnsi="Arial" w:cs="Arial"/>
              </w:rPr>
            </w:pPr>
          </w:p>
        </w:tc>
        <w:tc>
          <w:tcPr>
            <w:tcW w:w="1324" w:type="dxa"/>
          </w:tcPr>
          <w:p w14:paraId="3E27FE1C" w14:textId="77777777" w:rsidR="00F9128B" w:rsidRPr="007D690A" w:rsidRDefault="00F9128B" w:rsidP="00884F09">
            <w:pPr>
              <w:rPr>
                <w:rFonts w:ascii="Arial" w:hAnsi="Arial" w:cs="Arial"/>
              </w:rPr>
            </w:pPr>
          </w:p>
        </w:tc>
        <w:tc>
          <w:tcPr>
            <w:tcW w:w="1324" w:type="dxa"/>
          </w:tcPr>
          <w:p w14:paraId="1F4C407B" w14:textId="77777777" w:rsidR="00F9128B" w:rsidRPr="007D690A" w:rsidRDefault="00F9128B" w:rsidP="00884F09">
            <w:pPr>
              <w:rPr>
                <w:rFonts w:ascii="Arial" w:hAnsi="Arial" w:cs="Arial"/>
              </w:rPr>
            </w:pPr>
          </w:p>
        </w:tc>
        <w:tc>
          <w:tcPr>
            <w:tcW w:w="1324" w:type="dxa"/>
          </w:tcPr>
          <w:p w14:paraId="4B526D06" w14:textId="77777777" w:rsidR="00F9128B" w:rsidRPr="007D690A" w:rsidRDefault="00F9128B" w:rsidP="00884F09">
            <w:pPr>
              <w:rPr>
                <w:rFonts w:ascii="Arial" w:hAnsi="Arial" w:cs="Arial"/>
              </w:rPr>
            </w:pPr>
          </w:p>
        </w:tc>
        <w:tc>
          <w:tcPr>
            <w:tcW w:w="1324" w:type="dxa"/>
          </w:tcPr>
          <w:p w14:paraId="342D5DD1" w14:textId="77777777" w:rsidR="00F9128B" w:rsidRPr="007D690A" w:rsidRDefault="00F9128B" w:rsidP="00884F09">
            <w:pPr>
              <w:rPr>
                <w:rFonts w:ascii="Arial" w:hAnsi="Arial" w:cs="Arial"/>
              </w:rPr>
            </w:pPr>
          </w:p>
        </w:tc>
        <w:tc>
          <w:tcPr>
            <w:tcW w:w="1324" w:type="dxa"/>
          </w:tcPr>
          <w:p w14:paraId="4B74DE36" w14:textId="77777777" w:rsidR="00F9128B" w:rsidRPr="007D690A" w:rsidRDefault="00F9128B" w:rsidP="00884F09">
            <w:pPr>
              <w:rPr>
                <w:rFonts w:ascii="Arial" w:hAnsi="Arial" w:cs="Arial"/>
              </w:rPr>
            </w:pPr>
          </w:p>
        </w:tc>
      </w:tr>
    </w:tbl>
    <w:p w14:paraId="4FDFCD7C" w14:textId="77777777" w:rsidR="008A1EF9" w:rsidRPr="00D67366" w:rsidRDefault="008A1EF9" w:rsidP="00A743D8">
      <w:pPr>
        <w:pStyle w:val="ListParagraph"/>
        <w:spacing w:after="0" w:line="240" w:lineRule="auto"/>
        <w:ind w:left="567"/>
        <w:contextualSpacing w:val="0"/>
        <w:rPr>
          <w:rFonts w:ascii="Arial" w:hAnsi="Arial" w:cs="Arial"/>
          <w:color w:val="000000" w:themeColor="text1"/>
          <w:sz w:val="24"/>
          <w:szCs w:val="24"/>
        </w:rPr>
      </w:pPr>
    </w:p>
    <w:p w14:paraId="1D409D1A" w14:textId="40CBBFC1" w:rsidR="00DD38A9" w:rsidRPr="00D67366" w:rsidRDefault="00DD38A9" w:rsidP="00A743D8">
      <w:pPr>
        <w:pStyle w:val="ListParagraph"/>
        <w:spacing w:after="0" w:line="240" w:lineRule="auto"/>
        <w:ind w:left="567"/>
        <w:contextualSpacing w:val="0"/>
        <w:rPr>
          <w:rFonts w:ascii="Arial" w:hAnsi="Arial" w:cs="Arial"/>
          <w:color w:val="000000" w:themeColor="text1"/>
          <w:sz w:val="24"/>
          <w:szCs w:val="24"/>
        </w:rPr>
      </w:pPr>
    </w:p>
    <w:p w14:paraId="09388DB8" w14:textId="77777777" w:rsidR="00A743D8" w:rsidRPr="00D50A21" w:rsidRDefault="00A743D8" w:rsidP="00A743D8">
      <w:pPr>
        <w:pStyle w:val="ListParagraph"/>
        <w:spacing w:after="0" w:line="240" w:lineRule="auto"/>
        <w:ind w:left="567"/>
        <w:contextualSpacing w:val="0"/>
        <w:rPr>
          <w:color w:val="FF0000"/>
          <w:sz w:val="24"/>
          <w:szCs w:val="24"/>
        </w:rPr>
      </w:pPr>
    </w:p>
    <w:p w14:paraId="26CC01A5" w14:textId="77777777" w:rsidR="00451971" w:rsidRDefault="00451971" w:rsidP="00451971">
      <w:pPr>
        <w:rPr>
          <w:rFonts w:ascii="Arial" w:hAnsi="Arial" w:cs="Arial"/>
          <w:sz w:val="28"/>
          <w:szCs w:val="28"/>
        </w:rPr>
      </w:pPr>
    </w:p>
    <w:p w14:paraId="326847A6" w14:textId="77777777" w:rsidR="006D38F5" w:rsidRDefault="006D38F5" w:rsidP="00451971">
      <w:pPr>
        <w:rPr>
          <w:rFonts w:ascii="Arial" w:hAnsi="Arial" w:cs="Arial"/>
          <w:sz w:val="28"/>
          <w:szCs w:val="28"/>
        </w:rPr>
        <w:sectPr w:rsidR="006D38F5" w:rsidSect="00A743D8">
          <w:pgSz w:w="16838" w:h="11906" w:orient="landscape"/>
          <w:pgMar w:top="1440" w:right="1440" w:bottom="1440" w:left="1440" w:header="708" w:footer="708" w:gutter="0"/>
          <w:cols w:space="708"/>
          <w:titlePg/>
          <w:docGrid w:linePitch="360"/>
        </w:sectPr>
      </w:pPr>
    </w:p>
    <w:p w14:paraId="26615EA6" w14:textId="15F40707" w:rsidR="00A743D8" w:rsidRPr="00AF2AD8" w:rsidRDefault="00A743D8" w:rsidP="008A4BBD">
      <w:pPr>
        <w:pStyle w:val="Heading1"/>
        <w:numPr>
          <w:ilvl w:val="0"/>
          <w:numId w:val="22"/>
        </w:numPr>
        <w:ind w:left="567" w:hanging="567"/>
        <w:rPr>
          <w:rFonts w:ascii="Arial" w:hAnsi="Arial" w:cs="Arial"/>
          <w:i/>
          <w:sz w:val="24"/>
          <w:szCs w:val="24"/>
        </w:rPr>
      </w:pPr>
      <w:bookmarkStart w:id="48" w:name="_Toc93909689"/>
      <w:bookmarkStart w:id="49" w:name="_Toc97787232"/>
      <w:r w:rsidRPr="00AF2AD8">
        <w:rPr>
          <w:rFonts w:ascii="Arial" w:hAnsi="Arial" w:cs="Arial"/>
          <w:color w:val="1F3864" w:themeColor="accent5" w:themeShade="80"/>
        </w:rPr>
        <w:t>Summary</w:t>
      </w:r>
      <w:bookmarkEnd w:id="48"/>
      <w:bookmarkEnd w:id="49"/>
      <w:r w:rsidRPr="00AF2AD8">
        <w:rPr>
          <w:rFonts w:ascii="Arial" w:hAnsi="Arial" w:cs="Arial"/>
          <w:color w:val="1F3864" w:themeColor="accent5" w:themeShade="80"/>
        </w:rPr>
        <w:br/>
      </w:r>
    </w:p>
    <w:p w14:paraId="0078CF5D" w14:textId="652C780D" w:rsidR="00A743D8" w:rsidRPr="00AF2AD8" w:rsidRDefault="00A743D8" w:rsidP="008A4BBD">
      <w:pPr>
        <w:pStyle w:val="NoSpacing"/>
        <w:numPr>
          <w:ilvl w:val="1"/>
          <w:numId w:val="23"/>
        </w:numPr>
        <w:ind w:left="567" w:hanging="567"/>
        <w:rPr>
          <w:rStyle w:val="Heading2Char"/>
          <w:rFonts w:ascii="Arial" w:hAnsi="Arial" w:cs="Arial"/>
          <w:color w:val="2F3F7F"/>
          <w:sz w:val="28"/>
          <w:szCs w:val="28"/>
        </w:rPr>
      </w:pPr>
      <w:bookmarkStart w:id="50" w:name="_Toc93909690"/>
      <w:bookmarkStart w:id="51" w:name="_Toc97787233"/>
      <w:r w:rsidRPr="00AF2AD8">
        <w:rPr>
          <w:rStyle w:val="Heading2Char"/>
          <w:rFonts w:ascii="Arial" w:hAnsi="Arial" w:cs="Arial"/>
          <w:color w:val="2F3F7F"/>
          <w:sz w:val="28"/>
          <w:szCs w:val="28"/>
        </w:rPr>
        <w:t>Overall addition</w:t>
      </w:r>
      <w:r w:rsidR="00EC7A87" w:rsidRPr="00AF2AD8">
        <w:rPr>
          <w:rStyle w:val="Heading2Char"/>
          <w:rFonts w:ascii="Arial" w:hAnsi="Arial" w:cs="Arial"/>
          <w:color w:val="2F3F7F"/>
          <w:sz w:val="28"/>
          <w:szCs w:val="28"/>
        </w:rPr>
        <w:t xml:space="preserve">al </w:t>
      </w:r>
      <w:r w:rsidR="00AF0B40" w:rsidRPr="00933627">
        <w:rPr>
          <w:rStyle w:val="Heading2Char"/>
          <w:rFonts w:ascii="Arial" w:hAnsi="Arial" w:cs="Arial"/>
          <w:color w:val="2F3F7F"/>
          <w:sz w:val="28"/>
          <w:szCs w:val="28"/>
        </w:rPr>
        <w:t>h</w:t>
      </w:r>
      <w:r w:rsidRPr="00933627">
        <w:rPr>
          <w:rStyle w:val="Heading2Char"/>
          <w:rFonts w:ascii="Arial" w:hAnsi="Arial" w:cs="Arial"/>
          <w:color w:val="2F3F7F"/>
          <w:sz w:val="28"/>
          <w:szCs w:val="28"/>
        </w:rPr>
        <w:t>ousing</w:t>
      </w:r>
      <w:r w:rsidRPr="00AF2AD8">
        <w:rPr>
          <w:rStyle w:val="Heading2Char"/>
          <w:rFonts w:ascii="Arial" w:hAnsi="Arial" w:cs="Arial"/>
          <w:color w:val="2F3F7F"/>
          <w:sz w:val="28"/>
          <w:szCs w:val="28"/>
        </w:rPr>
        <w:t xml:space="preserve"> need estimates</w:t>
      </w:r>
      <w:bookmarkEnd w:id="50"/>
      <w:bookmarkEnd w:id="51"/>
    </w:p>
    <w:p w14:paraId="35B7DA15" w14:textId="77777777" w:rsidR="00A743D8" w:rsidRPr="00585DDD" w:rsidRDefault="00A743D8" w:rsidP="00A743D8">
      <w:pPr>
        <w:pStyle w:val="CommentText"/>
        <w:spacing w:after="0"/>
        <w:ind w:left="567"/>
        <w:rPr>
          <w:rFonts w:ascii="Arial" w:hAnsi="Arial" w:cs="Arial"/>
          <w:i/>
          <w:color w:val="000000" w:themeColor="text1"/>
          <w:sz w:val="24"/>
          <w:szCs w:val="24"/>
        </w:rPr>
      </w:pPr>
    </w:p>
    <w:p w14:paraId="6936336A" w14:textId="3D42A748" w:rsidR="00A743D8" w:rsidRPr="00B032CE" w:rsidRDefault="00A743D8" w:rsidP="00A743D8">
      <w:pPr>
        <w:pStyle w:val="ListParagraph"/>
        <w:spacing w:after="0"/>
        <w:ind w:left="567"/>
        <w:rPr>
          <w:rFonts w:ascii="Arial" w:hAnsi="Arial" w:cs="Arial"/>
          <w:i/>
          <w:sz w:val="24"/>
          <w:szCs w:val="24"/>
        </w:rPr>
      </w:pPr>
      <w:r w:rsidRPr="00B032CE">
        <w:rPr>
          <w:rFonts w:ascii="Arial" w:hAnsi="Arial" w:cs="Arial"/>
          <w:i/>
          <w:sz w:val="24"/>
          <w:szCs w:val="24"/>
        </w:rPr>
        <w:t xml:space="preserve">Note any actions the local authority may take in light of the refreshed housing need estimates. If no action is required then a statement to that effect </w:t>
      </w:r>
      <w:r w:rsidR="002E16FE">
        <w:rPr>
          <w:rFonts w:ascii="Arial" w:hAnsi="Arial" w:cs="Arial"/>
          <w:i/>
          <w:sz w:val="24"/>
          <w:szCs w:val="24"/>
        </w:rPr>
        <w:t xml:space="preserve">should be included. </w:t>
      </w:r>
    </w:p>
    <w:p w14:paraId="5F5F625E" w14:textId="77777777" w:rsidR="00A743D8" w:rsidRPr="00B032CE" w:rsidRDefault="00A743D8" w:rsidP="00A743D8">
      <w:pPr>
        <w:pStyle w:val="ListParagraph"/>
        <w:spacing w:after="0"/>
        <w:ind w:left="567"/>
        <w:rPr>
          <w:rFonts w:ascii="Arial" w:hAnsi="Arial" w:cs="Arial"/>
          <w:sz w:val="24"/>
          <w:szCs w:val="24"/>
        </w:rPr>
      </w:pPr>
    </w:p>
    <w:p w14:paraId="694D8976" w14:textId="7BB97AFC" w:rsidR="00A743D8" w:rsidRPr="00B032CE" w:rsidRDefault="00AF0B40" w:rsidP="008A4BBD">
      <w:pPr>
        <w:pStyle w:val="NoSpacing"/>
        <w:numPr>
          <w:ilvl w:val="1"/>
          <w:numId w:val="23"/>
        </w:numPr>
        <w:ind w:left="567" w:hanging="567"/>
        <w:rPr>
          <w:rFonts w:ascii="Arial" w:hAnsi="Arial" w:cs="Arial"/>
          <w:szCs w:val="24"/>
        </w:rPr>
      </w:pPr>
      <w:bookmarkStart w:id="52" w:name="_Toc93909691"/>
      <w:bookmarkStart w:id="53" w:name="_Toc97787234"/>
      <w:r w:rsidRPr="00AF2AD8">
        <w:rPr>
          <w:rStyle w:val="Heading2Char"/>
          <w:rFonts w:ascii="Arial" w:hAnsi="Arial" w:cs="Arial"/>
          <w:color w:val="2F3F7F"/>
          <w:sz w:val="28"/>
          <w:szCs w:val="28"/>
        </w:rPr>
        <w:t>Additional m</w:t>
      </w:r>
      <w:r w:rsidR="00A743D8" w:rsidRPr="00AF2AD8">
        <w:rPr>
          <w:rStyle w:val="Heading2Char"/>
          <w:rFonts w:ascii="Arial" w:hAnsi="Arial" w:cs="Arial"/>
          <w:color w:val="2F3F7F"/>
          <w:sz w:val="28"/>
          <w:szCs w:val="28"/>
        </w:rPr>
        <w:t>arket housing need estimates</w:t>
      </w:r>
      <w:bookmarkEnd w:id="52"/>
      <w:bookmarkEnd w:id="53"/>
      <w:r w:rsidR="00A743D8" w:rsidRPr="00AF2AD8">
        <w:rPr>
          <w:rStyle w:val="Heading2Char"/>
          <w:rFonts w:ascii="Arial" w:hAnsi="Arial" w:cs="Arial"/>
          <w:color w:val="2F3F7F"/>
          <w:sz w:val="28"/>
          <w:szCs w:val="28"/>
        </w:rPr>
        <w:br/>
      </w:r>
    </w:p>
    <w:p w14:paraId="53FBADF7" w14:textId="41185B35" w:rsidR="006D38F5" w:rsidRPr="00B032CE" w:rsidRDefault="00A743D8" w:rsidP="006D38F5">
      <w:pPr>
        <w:pStyle w:val="ListParagraph"/>
        <w:spacing w:after="0"/>
        <w:ind w:left="567"/>
        <w:rPr>
          <w:rFonts w:ascii="Arial" w:hAnsi="Arial" w:cs="Arial"/>
          <w:i/>
          <w:sz w:val="24"/>
          <w:szCs w:val="24"/>
        </w:rPr>
      </w:pPr>
      <w:r w:rsidRPr="00B032CE">
        <w:rPr>
          <w:rFonts w:ascii="Arial" w:hAnsi="Arial" w:cs="Arial"/>
          <w:i/>
          <w:sz w:val="24"/>
          <w:szCs w:val="24"/>
        </w:rPr>
        <w:t xml:space="preserve">Note any actions the local authority may take in light of the refreshed housing need estimates. If no action is required then a statement to that effect </w:t>
      </w:r>
      <w:r w:rsidR="006D38F5">
        <w:rPr>
          <w:rFonts w:ascii="Arial" w:hAnsi="Arial" w:cs="Arial"/>
          <w:i/>
          <w:sz w:val="24"/>
          <w:szCs w:val="24"/>
        </w:rPr>
        <w:t xml:space="preserve">should be included. </w:t>
      </w:r>
    </w:p>
    <w:p w14:paraId="78EF641E" w14:textId="639C6EEE" w:rsidR="00A743D8" w:rsidRPr="00B032CE" w:rsidRDefault="00A743D8" w:rsidP="006D38F5">
      <w:pPr>
        <w:pStyle w:val="ListParagraph"/>
        <w:spacing w:after="0"/>
        <w:ind w:left="567"/>
        <w:rPr>
          <w:rFonts w:ascii="Arial" w:hAnsi="Arial" w:cs="Arial"/>
          <w:color w:val="FF0000"/>
          <w:sz w:val="24"/>
          <w:szCs w:val="24"/>
        </w:rPr>
      </w:pPr>
    </w:p>
    <w:p w14:paraId="12E0DDAB" w14:textId="31C03531" w:rsidR="00A743D8" w:rsidRPr="00B032CE" w:rsidRDefault="00AF0B40" w:rsidP="008A4BBD">
      <w:pPr>
        <w:pStyle w:val="NoSpacing"/>
        <w:numPr>
          <w:ilvl w:val="1"/>
          <w:numId w:val="23"/>
        </w:numPr>
        <w:ind w:left="567" w:hanging="567"/>
        <w:rPr>
          <w:rFonts w:ascii="Arial" w:hAnsi="Arial" w:cs="Arial"/>
          <w:szCs w:val="24"/>
        </w:rPr>
      </w:pPr>
      <w:bookmarkStart w:id="54" w:name="_Toc93909692"/>
      <w:bookmarkStart w:id="55" w:name="_Toc97787235"/>
      <w:r w:rsidRPr="00AF2AD8">
        <w:rPr>
          <w:rStyle w:val="Heading2Char"/>
          <w:rFonts w:ascii="Arial" w:hAnsi="Arial" w:cs="Arial"/>
          <w:color w:val="2F3F7F"/>
          <w:sz w:val="28"/>
          <w:szCs w:val="28"/>
        </w:rPr>
        <w:t>Additional a</w:t>
      </w:r>
      <w:r w:rsidR="00A743D8" w:rsidRPr="00AF2AD8">
        <w:rPr>
          <w:rStyle w:val="Heading2Char"/>
          <w:rFonts w:ascii="Arial" w:hAnsi="Arial" w:cs="Arial"/>
          <w:color w:val="2F3F7F"/>
          <w:sz w:val="28"/>
          <w:szCs w:val="28"/>
        </w:rPr>
        <w:t>ffordable housing need estimates</w:t>
      </w:r>
      <w:bookmarkEnd w:id="54"/>
      <w:bookmarkEnd w:id="55"/>
      <w:r w:rsidR="00A743D8" w:rsidRPr="00AF2AD8">
        <w:rPr>
          <w:rStyle w:val="Heading2Char"/>
          <w:rFonts w:ascii="Arial" w:hAnsi="Arial" w:cs="Arial"/>
          <w:color w:val="2F3F7F"/>
          <w:sz w:val="28"/>
          <w:szCs w:val="28"/>
        </w:rPr>
        <w:br/>
      </w:r>
    </w:p>
    <w:p w14:paraId="3A159E32" w14:textId="5E6FE93A" w:rsidR="006D38F5" w:rsidRPr="00B032CE" w:rsidRDefault="00A743D8" w:rsidP="006D38F5">
      <w:pPr>
        <w:pStyle w:val="ListParagraph"/>
        <w:spacing w:after="0"/>
        <w:ind w:left="567"/>
        <w:rPr>
          <w:rFonts w:ascii="Arial" w:hAnsi="Arial" w:cs="Arial"/>
          <w:i/>
          <w:sz w:val="24"/>
          <w:szCs w:val="24"/>
        </w:rPr>
      </w:pPr>
      <w:r w:rsidRPr="00B032CE">
        <w:rPr>
          <w:rFonts w:ascii="Arial" w:hAnsi="Arial" w:cs="Arial"/>
          <w:i/>
          <w:sz w:val="24"/>
          <w:szCs w:val="24"/>
        </w:rPr>
        <w:t xml:space="preserve">Note any actions the local authority may take in light of the refreshed housing need estimates. If no action is required then a statement to that effect </w:t>
      </w:r>
      <w:r w:rsidR="006D38F5">
        <w:rPr>
          <w:rFonts w:ascii="Arial" w:hAnsi="Arial" w:cs="Arial"/>
          <w:i/>
          <w:sz w:val="24"/>
          <w:szCs w:val="24"/>
        </w:rPr>
        <w:t xml:space="preserve">should be included. </w:t>
      </w:r>
    </w:p>
    <w:p w14:paraId="57A4ABE2" w14:textId="05FD90E0" w:rsidR="00A743D8" w:rsidRDefault="00A743D8" w:rsidP="00A743D8">
      <w:pPr>
        <w:pStyle w:val="ListParagraph"/>
        <w:spacing w:after="0"/>
        <w:ind w:left="567"/>
        <w:rPr>
          <w:rFonts w:ascii="Arial" w:hAnsi="Arial" w:cs="Arial"/>
          <w:i/>
          <w:sz w:val="24"/>
          <w:szCs w:val="24"/>
        </w:rPr>
      </w:pPr>
    </w:p>
    <w:p w14:paraId="6BAB9C7E" w14:textId="77777777" w:rsidR="00AF2AD8" w:rsidRPr="00B032CE" w:rsidRDefault="00AF2AD8" w:rsidP="00A743D8">
      <w:pPr>
        <w:pStyle w:val="ListParagraph"/>
        <w:spacing w:after="0"/>
        <w:ind w:left="567"/>
        <w:rPr>
          <w:rFonts w:ascii="Arial" w:hAnsi="Arial" w:cs="Arial"/>
          <w:i/>
          <w:sz w:val="24"/>
          <w:szCs w:val="24"/>
        </w:rPr>
      </w:pPr>
    </w:p>
    <w:p w14:paraId="05A6BBF5" w14:textId="6A3ECCBC" w:rsidR="00A743D8" w:rsidRPr="00AF2AD8" w:rsidRDefault="00A743D8" w:rsidP="008A4BBD">
      <w:pPr>
        <w:pStyle w:val="Heading1"/>
        <w:numPr>
          <w:ilvl w:val="0"/>
          <w:numId w:val="22"/>
        </w:numPr>
        <w:ind w:left="567" w:hanging="567"/>
        <w:rPr>
          <w:rFonts w:ascii="Arial" w:hAnsi="Arial" w:cs="Arial"/>
          <w:i/>
          <w:sz w:val="24"/>
          <w:szCs w:val="24"/>
        </w:rPr>
      </w:pPr>
      <w:bookmarkStart w:id="56" w:name="_Toc93909693"/>
      <w:bookmarkStart w:id="57" w:name="_Toc97787236"/>
      <w:r w:rsidRPr="00AF2AD8">
        <w:rPr>
          <w:rFonts w:ascii="Arial" w:hAnsi="Arial" w:cs="Arial"/>
          <w:color w:val="1F3864" w:themeColor="accent5" w:themeShade="80"/>
        </w:rPr>
        <w:t>Quality assurance statement</w:t>
      </w:r>
      <w:bookmarkEnd w:id="56"/>
      <w:bookmarkEnd w:id="57"/>
      <w:r w:rsidRPr="00AF2AD8">
        <w:rPr>
          <w:rFonts w:ascii="Arial" w:hAnsi="Arial" w:cs="Arial"/>
          <w:color w:val="1F3864" w:themeColor="accent5" w:themeShade="80"/>
        </w:rPr>
        <w:t xml:space="preserve"> </w:t>
      </w:r>
      <w:r w:rsidRPr="00AF2AD8">
        <w:rPr>
          <w:rFonts w:ascii="Arial" w:hAnsi="Arial" w:cs="Arial"/>
          <w:color w:val="1F3864" w:themeColor="accent5" w:themeShade="80"/>
        </w:rPr>
        <w:br/>
      </w:r>
    </w:p>
    <w:p w14:paraId="688555E2" w14:textId="3E4BA08C" w:rsidR="00A743D8" w:rsidRPr="00FC1EB7" w:rsidRDefault="00A743D8" w:rsidP="00AF2AD8">
      <w:pPr>
        <w:spacing w:after="0"/>
        <w:ind w:left="567"/>
        <w:rPr>
          <w:rFonts w:ascii="Arial" w:hAnsi="Arial" w:cs="Arial"/>
          <w:i/>
          <w:iCs/>
          <w:color w:val="000000" w:themeColor="text1"/>
          <w:sz w:val="24"/>
          <w:szCs w:val="24"/>
        </w:rPr>
      </w:pPr>
      <w:r w:rsidRPr="00B032CE">
        <w:rPr>
          <w:rFonts w:ascii="Arial" w:hAnsi="Arial" w:cs="Arial"/>
          <w:i/>
          <w:color w:val="000000" w:themeColor="text1"/>
          <w:sz w:val="24"/>
          <w:szCs w:val="24"/>
        </w:rPr>
        <w:t>A full statement should be included in the LHMA report setting out each quality assurance procedure. Final draft LHMAs submitted to Welsh Government must ensure figures in the narrative match those in the tables, figures are arithmetically correct, figures are rounded consistently, data is fully sourced and figures</w:t>
      </w:r>
      <w:r w:rsidR="005068B8">
        <w:rPr>
          <w:rFonts w:ascii="Arial" w:hAnsi="Arial" w:cs="Arial"/>
          <w:i/>
          <w:color w:val="000000" w:themeColor="text1"/>
          <w:sz w:val="24"/>
          <w:szCs w:val="24"/>
        </w:rPr>
        <w:t xml:space="preserve"> </w:t>
      </w:r>
      <w:r w:rsidRPr="00B032CE">
        <w:rPr>
          <w:rFonts w:ascii="Arial" w:hAnsi="Arial" w:cs="Arial"/>
          <w:i/>
          <w:color w:val="000000" w:themeColor="text1"/>
          <w:sz w:val="24"/>
          <w:szCs w:val="24"/>
        </w:rPr>
        <w:t xml:space="preserve">/ charts are labelled in full and consistently - including any footnotes, caveats or warnings. For example, </w:t>
      </w:r>
      <w:r w:rsidR="001A30C3">
        <w:rPr>
          <w:rFonts w:ascii="Arial" w:hAnsi="Arial" w:cs="Arial"/>
          <w:i/>
          <w:color w:val="000000" w:themeColor="text1"/>
          <w:sz w:val="24"/>
          <w:szCs w:val="24"/>
        </w:rPr>
        <w:t>you</w:t>
      </w:r>
      <w:r w:rsidRPr="00B032CE">
        <w:rPr>
          <w:rFonts w:ascii="Arial" w:hAnsi="Arial" w:cs="Arial"/>
          <w:i/>
          <w:color w:val="000000" w:themeColor="text1"/>
          <w:sz w:val="24"/>
          <w:szCs w:val="24"/>
        </w:rPr>
        <w:t xml:space="preserve"> should caveat where statistical rounding leads to totals </w:t>
      </w:r>
      <w:r w:rsidR="0039399C">
        <w:rPr>
          <w:rFonts w:ascii="Arial" w:hAnsi="Arial" w:cs="Arial"/>
          <w:i/>
          <w:color w:val="000000" w:themeColor="text1"/>
          <w:sz w:val="24"/>
          <w:szCs w:val="24"/>
        </w:rPr>
        <w:t>in tables not summing correctly</w:t>
      </w:r>
      <w:r w:rsidR="00FC1EB7">
        <w:rPr>
          <w:rFonts w:ascii="Arial" w:hAnsi="Arial" w:cs="Arial"/>
          <w:i/>
          <w:color w:val="000000" w:themeColor="text1"/>
          <w:sz w:val="24"/>
          <w:szCs w:val="24"/>
        </w:rPr>
        <w:t xml:space="preserve">. </w:t>
      </w:r>
      <w:r w:rsidR="006D3919" w:rsidRPr="00FC1EB7">
        <w:rPr>
          <w:rFonts w:ascii="Arial" w:hAnsi="Arial" w:cs="Arial"/>
          <w:i/>
          <w:iCs/>
          <w:color w:val="000000" w:themeColor="text1"/>
          <w:sz w:val="24"/>
          <w:szCs w:val="24"/>
        </w:rPr>
        <w:t xml:space="preserve">This is a common problem when calculating housing need, although </w:t>
      </w:r>
      <w:r w:rsidR="007900CB" w:rsidRPr="00FC1EB7">
        <w:rPr>
          <w:rFonts w:ascii="Arial" w:hAnsi="Arial" w:cs="Arial"/>
          <w:i/>
          <w:iCs/>
          <w:color w:val="000000" w:themeColor="text1"/>
          <w:sz w:val="24"/>
          <w:szCs w:val="24"/>
        </w:rPr>
        <w:t xml:space="preserve">it </w:t>
      </w:r>
      <w:r w:rsidR="006D3919" w:rsidRPr="00FC1EB7">
        <w:rPr>
          <w:rFonts w:ascii="Arial" w:hAnsi="Arial" w:cs="Arial"/>
          <w:i/>
          <w:iCs/>
          <w:color w:val="000000" w:themeColor="text1"/>
          <w:sz w:val="24"/>
          <w:szCs w:val="24"/>
        </w:rPr>
        <w:t>does not undermine the robustness of an LHMA when appropriately caveated.</w:t>
      </w:r>
    </w:p>
    <w:p w14:paraId="1A152AE3" w14:textId="56C6191E" w:rsidR="008A1EF9" w:rsidRDefault="008A1EF9" w:rsidP="00AF2AD8">
      <w:pPr>
        <w:spacing w:after="0"/>
        <w:ind w:left="567"/>
        <w:rPr>
          <w:rFonts w:ascii="Arial" w:hAnsi="Arial" w:cs="Arial"/>
          <w:i/>
          <w:color w:val="000000" w:themeColor="text1"/>
          <w:sz w:val="24"/>
          <w:szCs w:val="24"/>
        </w:rPr>
      </w:pPr>
    </w:p>
    <w:p w14:paraId="08BE6E7E" w14:textId="77777777" w:rsidR="008A1EF9" w:rsidRPr="00B032CE" w:rsidRDefault="008A1EF9" w:rsidP="00AF2AD8">
      <w:pPr>
        <w:spacing w:after="0"/>
        <w:ind w:left="567"/>
        <w:rPr>
          <w:rFonts w:ascii="Arial" w:hAnsi="Arial" w:cs="Arial"/>
          <w:i/>
          <w:color w:val="000000" w:themeColor="text1"/>
          <w:sz w:val="24"/>
          <w:szCs w:val="24"/>
        </w:rPr>
      </w:pPr>
    </w:p>
    <w:p w14:paraId="4244692B" w14:textId="3505BB01" w:rsidR="00A743D8" w:rsidRPr="00B174DF" w:rsidRDefault="00A743D8" w:rsidP="00DD38A9">
      <w:pPr>
        <w:rPr>
          <w:rFonts w:ascii="Arial" w:hAnsi="Arial" w:cs="Arial"/>
          <w:color w:val="2F3F7F"/>
          <w:sz w:val="16"/>
          <w:szCs w:val="16"/>
        </w:rPr>
      </w:pPr>
      <w:r w:rsidRPr="00B032CE">
        <w:rPr>
          <w:rFonts w:ascii="Arial" w:hAnsi="Arial" w:cs="Arial"/>
          <w:sz w:val="24"/>
          <w:szCs w:val="24"/>
          <w:lang w:eastAsia="en-GB"/>
        </w:rPr>
        <w:br/>
      </w:r>
    </w:p>
    <w:sectPr w:rsidR="00A743D8" w:rsidRPr="00B174DF" w:rsidSect="00CE612C">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29CD" w14:textId="77777777" w:rsidR="00E05ACE" w:rsidRDefault="00E05ACE" w:rsidP="009D4D33">
      <w:pPr>
        <w:spacing w:after="0" w:line="240" w:lineRule="auto"/>
      </w:pPr>
      <w:r>
        <w:separator/>
      </w:r>
    </w:p>
  </w:endnote>
  <w:endnote w:type="continuationSeparator" w:id="0">
    <w:p w14:paraId="52C7FD35" w14:textId="77777777" w:rsidR="00E05ACE" w:rsidRDefault="00E05ACE" w:rsidP="009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C7CC" w14:textId="77777777" w:rsidR="00F23F76" w:rsidRDefault="00F2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95578"/>
      <w:docPartObj>
        <w:docPartGallery w:val="Page Numbers (Bottom of Page)"/>
        <w:docPartUnique/>
      </w:docPartObj>
    </w:sdtPr>
    <w:sdtEndPr>
      <w:rPr>
        <w:rFonts w:ascii="Arial" w:hAnsi="Arial" w:cs="Arial"/>
        <w:sz w:val="24"/>
        <w:szCs w:val="24"/>
      </w:rPr>
    </w:sdtEndPr>
    <w:sdtContent>
      <w:p w14:paraId="48588CD1" w14:textId="70B6A36D" w:rsidR="009E0402" w:rsidRPr="009E0402" w:rsidRDefault="009E0402">
        <w:pPr>
          <w:pStyle w:val="Footer"/>
          <w:jc w:val="center"/>
          <w:rPr>
            <w:rFonts w:ascii="Arial" w:hAnsi="Arial" w:cs="Arial"/>
            <w:sz w:val="24"/>
            <w:szCs w:val="24"/>
          </w:rPr>
        </w:pPr>
        <w:r w:rsidRPr="009E0402">
          <w:rPr>
            <w:rFonts w:ascii="Arial" w:hAnsi="Arial" w:cs="Arial"/>
            <w:sz w:val="24"/>
            <w:szCs w:val="24"/>
          </w:rPr>
          <w:fldChar w:fldCharType="begin"/>
        </w:r>
        <w:r w:rsidRPr="009E0402">
          <w:rPr>
            <w:rFonts w:ascii="Arial" w:hAnsi="Arial" w:cs="Arial"/>
            <w:sz w:val="24"/>
            <w:szCs w:val="24"/>
          </w:rPr>
          <w:instrText>PAGE   \* MERGEFORMAT</w:instrText>
        </w:r>
        <w:r w:rsidRPr="009E0402">
          <w:rPr>
            <w:rFonts w:ascii="Arial" w:hAnsi="Arial" w:cs="Arial"/>
            <w:sz w:val="24"/>
            <w:szCs w:val="24"/>
          </w:rPr>
          <w:fldChar w:fldCharType="separate"/>
        </w:r>
        <w:r w:rsidR="00F23F76">
          <w:rPr>
            <w:rFonts w:ascii="Arial" w:hAnsi="Arial" w:cs="Arial"/>
            <w:noProof/>
            <w:sz w:val="24"/>
            <w:szCs w:val="24"/>
          </w:rPr>
          <w:t>20</w:t>
        </w:r>
        <w:r w:rsidRPr="009E0402">
          <w:rPr>
            <w:rFonts w:ascii="Arial" w:hAnsi="Arial" w:cs="Arial"/>
            <w:sz w:val="24"/>
            <w:szCs w:val="24"/>
          </w:rPr>
          <w:fldChar w:fldCharType="end"/>
        </w:r>
      </w:p>
    </w:sdtContent>
  </w:sdt>
  <w:p w14:paraId="2A544EE1" w14:textId="6904D81A" w:rsidR="00030EDE" w:rsidRDefault="00030EDE" w:rsidP="00AC4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AE52" w14:textId="346AE7AB" w:rsidR="00030EDE" w:rsidRDefault="00030E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0D7B" w14:textId="044649D7" w:rsidR="00030EDE" w:rsidRDefault="00030EDE" w:rsidP="00AC4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48B2" w14:textId="77777777" w:rsidR="00E05ACE" w:rsidRDefault="00E05ACE" w:rsidP="009D4D33">
      <w:pPr>
        <w:spacing w:after="0" w:line="240" w:lineRule="auto"/>
      </w:pPr>
      <w:r>
        <w:separator/>
      </w:r>
    </w:p>
  </w:footnote>
  <w:footnote w:type="continuationSeparator" w:id="0">
    <w:p w14:paraId="467C60C9" w14:textId="77777777" w:rsidR="00E05ACE" w:rsidRDefault="00E05ACE" w:rsidP="009D4D33">
      <w:pPr>
        <w:spacing w:after="0" w:line="240" w:lineRule="auto"/>
      </w:pPr>
      <w:r>
        <w:continuationSeparator/>
      </w:r>
    </w:p>
  </w:footnote>
  <w:footnote w:id="1">
    <w:p w14:paraId="3F58B82B" w14:textId="77777777" w:rsidR="00030EDE" w:rsidRPr="008B016D" w:rsidRDefault="00030EDE" w:rsidP="00BE0F26">
      <w:pPr>
        <w:pStyle w:val="FootnoteText"/>
        <w:rPr>
          <w:sz w:val="18"/>
          <w:szCs w:val="18"/>
        </w:rPr>
      </w:pPr>
      <w:r>
        <w:rPr>
          <w:rStyle w:val="FootnoteReference"/>
        </w:rPr>
        <w:footnoteRef/>
      </w:r>
      <w:r>
        <w:t xml:space="preserve"> </w:t>
      </w:r>
      <w:r w:rsidRPr="008B016D">
        <w:rPr>
          <w:rFonts w:ascii="Arial" w:hAnsi="Arial" w:cs="Arial"/>
          <w:sz w:val="18"/>
          <w:szCs w:val="18"/>
        </w:rPr>
        <w:t xml:space="preserve">1985 Housing Act - </w:t>
      </w:r>
      <w:hyperlink r:id="rId1" w:history="1">
        <w:r w:rsidRPr="008B016D">
          <w:rPr>
            <w:rStyle w:val="Hyperlink"/>
            <w:rFonts w:ascii="Arial" w:hAnsi="Arial" w:cs="Arial"/>
            <w:sz w:val="18"/>
            <w:szCs w:val="18"/>
          </w:rPr>
          <w:t>https://www.legislation.gov.uk/ukpga/1985/68/section/8</w:t>
        </w:r>
      </w:hyperlink>
    </w:p>
  </w:footnote>
  <w:footnote w:id="2">
    <w:p w14:paraId="39D0254A" w14:textId="77777777" w:rsidR="00030EDE" w:rsidRPr="008B016D" w:rsidRDefault="00030EDE" w:rsidP="00861114">
      <w:pPr>
        <w:pStyle w:val="FootnoteText"/>
        <w:rPr>
          <w:rFonts w:ascii="Arial" w:hAnsi="Arial" w:cs="Arial"/>
          <w:sz w:val="18"/>
          <w:szCs w:val="18"/>
        </w:rPr>
      </w:pPr>
      <w:r w:rsidRPr="008B016D">
        <w:rPr>
          <w:rStyle w:val="FootnoteReference"/>
          <w:rFonts w:ascii="Arial" w:hAnsi="Arial" w:cs="Arial"/>
          <w:sz w:val="18"/>
          <w:szCs w:val="18"/>
        </w:rPr>
        <w:footnoteRef/>
      </w:r>
      <w:r w:rsidRPr="008B016D">
        <w:rPr>
          <w:rFonts w:ascii="Arial" w:hAnsi="Arial" w:cs="Arial"/>
          <w:sz w:val="18"/>
          <w:szCs w:val="18"/>
        </w:rPr>
        <w:t xml:space="preserve"> 2003 Local Government Act - </w:t>
      </w:r>
      <w:hyperlink r:id="rId2" w:history="1">
        <w:r w:rsidRPr="008B016D">
          <w:rPr>
            <w:rStyle w:val="Hyperlink"/>
            <w:rFonts w:ascii="Arial" w:hAnsi="Arial" w:cs="Arial"/>
            <w:sz w:val="18"/>
            <w:szCs w:val="18"/>
          </w:rPr>
          <w:t>https://www.legislation.gov.uk/ukpga/2003/26/part/7</w:t>
        </w:r>
      </w:hyperlink>
      <w:r w:rsidRPr="008B016D">
        <w:rPr>
          <w:sz w:val="18"/>
          <w:szCs w:val="18"/>
        </w:rPr>
        <w:t xml:space="preserve"> </w:t>
      </w:r>
    </w:p>
  </w:footnote>
  <w:footnote w:id="3">
    <w:p w14:paraId="5355D0F1" w14:textId="75738CF3" w:rsidR="00030EDE" w:rsidRPr="008B016D" w:rsidRDefault="00030EDE" w:rsidP="00BE0F26">
      <w:pPr>
        <w:pStyle w:val="FootnoteText"/>
        <w:rPr>
          <w:rFonts w:ascii="Arial" w:hAnsi="Arial" w:cs="Arial"/>
          <w:sz w:val="18"/>
          <w:szCs w:val="18"/>
        </w:rPr>
      </w:pPr>
      <w:r w:rsidRPr="008B016D">
        <w:rPr>
          <w:rStyle w:val="FootnoteReference"/>
          <w:sz w:val="18"/>
          <w:szCs w:val="18"/>
        </w:rPr>
        <w:footnoteRef/>
      </w:r>
      <w:r w:rsidRPr="008B016D">
        <w:rPr>
          <w:sz w:val="18"/>
          <w:szCs w:val="18"/>
        </w:rPr>
        <w:t xml:space="preserve"> </w:t>
      </w:r>
      <w:r w:rsidRPr="008B016D">
        <w:rPr>
          <w:rFonts w:ascii="Arial" w:hAnsi="Arial" w:cs="Arial"/>
          <w:sz w:val="18"/>
          <w:szCs w:val="18"/>
        </w:rPr>
        <w:t>Independent Review of Affordable Housing Supply</w:t>
      </w:r>
      <w:r w:rsidRPr="008B016D">
        <w:rPr>
          <w:sz w:val="18"/>
          <w:szCs w:val="18"/>
        </w:rPr>
        <w:t xml:space="preserve"> -</w:t>
      </w:r>
      <w:r>
        <w:rPr>
          <w:sz w:val="18"/>
          <w:szCs w:val="18"/>
        </w:rPr>
        <w:t xml:space="preserve"> </w:t>
      </w:r>
      <w:hyperlink r:id="rId3" w:history="1">
        <w:r w:rsidRPr="008B016D">
          <w:rPr>
            <w:rStyle w:val="Hyperlink"/>
            <w:rFonts w:ascii="Arial" w:hAnsi="Arial" w:cs="Arial"/>
            <w:sz w:val="18"/>
            <w:szCs w:val="18"/>
          </w:rPr>
          <w:t>https://gov.wales/sites/default/files/publications/2019-04/independent-review-of-affordable-housing-supply-report_0.pdf</w:t>
        </w:r>
      </w:hyperlink>
      <w:r w:rsidRPr="008B016D">
        <w:rPr>
          <w:sz w:val="18"/>
          <w:szCs w:val="18"/>
        </w:rPr>
        <w:t xml:space="preserve"> </w:t>
      </w:r>
    </w:p>
  </w:footnote>
  <w:footnote w:id="4">
    <w:p w14:paraId="1E3D9AF3" w14:textId="77777777" w:rsidR="00030EDE" w:rsidRPr="008B016D" w:rsidRDefault="00030EDE" w:rsidP="00BE0F26">
      <w:pPr>
        <w:pStyle w:val="FootnoteText"/>
        <w:rPr>
          <w:rStyle w:val="Hyperlink"/>
          <w:rFonts w:ascii="Arial" w:hAnsi="Arial" w:cs="Arial"/>
          <w:sz w:val="18"/>
          <w:szCs w:val="18"/>
        </w:rPr>
      </w:pPr>
      <w:r w:rsidRPr="008B016D">
        <w:rPr>
          <w:rStyle w:val="FootnoteReference"/>
          <w:sz w:val="18"/>
          <w:szCs w:val="18"/>
        </w:rPr>
        <w:footnoteRef/>
      </w:r>
      <w:r w:rsidRPr="008B016D">
        <w:rPr>
          <w:sz w:val="18"/>
          <w:szCs w:val="18"/>
        </w:rPr>
        <w:t xml:space="preserve"> </w:t>
      </w:r>
      <w:r w:rsidRPr="008B016D">
        <w:rPr>
          <w:rFonts w:ascii="Arial" w:hAnsi="Arial" w:cs="Arial"/>
          <w:sz w:val="18"/>
          <w:szCs w:val="18"/>
        </w:rPr>
        <w:t xml:space="preserve">Planning Policy Wales </w:t>
      </w:r>
      <w:r w:rsidRPr="008B016D">
        <w:rPr>
          <w:rFonts w:ascii="Arial" w:hAnsi="Arial" w:cs="Arial"/>
          <w:color w:val="FF0000"/>
          <w:sz w:val="18"/>
          <w:szCs w:val="18"/>
        </w:rPr>
        <w:t>-</w:t>
      </w:r>
      <w:hyperlink r:id="rId4" w:history="1">
        <w:r w:rsidRPr="008B016D">
          <w:rPr>
            <w:rStyle w:val="Hyperlink"/>
            <w:rFonts w:ascii="Arial" w:hAnsi="Arial" w:cs="Arial"/>
            <w:sz w:val="18"/>
            <w:szCs w:val="18"/>
          </w:rPr>
          <w:t>https://gov.wales/sites/default/files/publications/2021-02/planning-policy-wales-edition-11_0.pdf</w:t>
        </w:r>
      </w:hyperlink>
      <w:r w:rsidRPr="008B016D">
        <w:rPr>
          <w:rStyle w:val="Hyperlink"/>
          <w:rFonts w:ascii="Arial" w:hAnsi="Arial" w:cs="Arial"/>
          <w:sz w:val="18"/>
          <w:szCs w:val="18"/>
        </w:rPr>
        <w:t xml:space="preserve"> </w:t>
      </w:r>
    </w:p>
  </w:footnote>
  <w:footnote w:id="5">
    <w:p w14:paraId="3C6E173F" w14:textId="77777777" w:rsidR="00030EDE" w:rsidRDefault="00030EDE" w:rsidP="00BE0F26">
      <w:pPr>
        <w:pStyle w:val="FootnoteText"/>
      </w:pPr>
      <w:r w:rsidRPr="008B016D">
        <w:rPr>
          <w:rStyle w:val="FootnoteReference"/>
          <w:sz w:val="18"/>
          <w:szCs w:val="18"/>
        </w:rPr>
        <w:footnoteRef/>
      </w:r>
      <w:r w:rsidRPr="008B016D">
        <w:rPr>
          <w:sz w:val="18"/>
          <w:szCs w:val="18"/>
        </w:rPr>
        <w:t xml:space="preserve"> </w:t>
      </w:r>
      <w:r w:rsidRPr="008B016D">
        <w:rPr>
          <w:rFonts w:ascii="Arial" w:hAnsi="Arial" w:cs="Arial"/>
          <w:sz w:val="18"/>
          <w:szCs w:val="18"/>
        </w:rPr>
        <w:t xml:space="preserve">Housing (Wales) Act 2014 </w:t>
      </w:r>
      <w:r w:rsidRPr="008B016D">
        <w:rPr>
          <w:rFonts w:ascii="Arial" w:hAnsi="Arial" w:cs="Arial"/>
          <w:color w:val="FF0000"/>
          <w:sz w:val="18"/>
          <w:szCs w:val="18"/>
        </w:rPr>
        <w:t>-</w:t>
      </w:r>
      <w:r w:rsidRPr="008B016D">
        <w:rPr>
          <w:sz w:val="18"/>
          <w:szCs w:val="18"/>
        </w:rPr>
        <w:t xml:space="preserve"> </w:t>
      </w:r>
      <w:hyperlink r:id="rId5" w:history="1">
        <w:r w:rsidRPr="008B016D">
          <w:rPr>
            <w:rStyle w:val="Hyperlink"/>
            <w:rFonts w:ascii="Arial" w:hAnsi="Arial" w:cs="Arial"/>
            <w:sz w:val="18"/>
            <w:szCs w:val="18"/>
          </w:rPr>
          <w:t>https://www.legislation.gov.uk/anaw/2014/7/contents/enacted</w:t>
        </w:r>
      </w:hyperlink>
      <w:r w:rsidRPr="00764CEE">
        <w:rPr>
          <w:rStyle w:val="Hyperlink"/>
          <w:rFonts w:ascii="Arial" w:hAnsi="Arial" w:cs="Arial"/>
        </w:rPr>
        <w:t xml:space="preserve"> </w:t>
      </w:r>
    </w:p>
  </w:footnote>
  <w:footnote w:id="6">
    <w:p w14:paraId="667EA3DA" w14:textId="77777777" w:rsidR="00030EDE" w:rsidRPr="008B016D" w:rsidRDefault="00030EDE" w:rsidP="00BE0F26">
      <w:pPr>
        <w:pStyle w:val="FootnoteText"/>
        <w:rPr>
          <w:rFonts w:ascii="Arial" w:hAnsi="Arial" w:cs="Arial"/>
          <w:sz w:val="18"/>
          <w:szCs w:val="18"/>
        </w:rPr>
      </w:pPr>
      <w:r w:rsidRPr="008B016D">
        <w:rPr>
          <w:rStyle w:val="FootnoteReference"/>
          <w:sz w:val="18"/>
          <w:szCs w:val="18"/>
        </w:rPr>
        <w:footnoteRef/>
      </w:r>
      <w:r w:rsidRPr="008B016D">
        <w:rPr>
          <w:sz w:val="18"/>
          <w:szCs w:val="18"/>
        </w:rPr>
        <w:t xml:space="preserve"> </w:t>
      </w:r>
      <w:r w:rsidRPr="008B016D">
        <w:rPr>
          <w:rFonts w:ascii="Arial" w:hAnsi="Arial" w:cs="Arial"/>
          <w:sz w:val="18"/>
          <w:szCs w:val="18"/>
        </w:rPr>
        <w:t xml:space="preserve">Equality Act 2010 - </w:t>
      </w:r>
      <w:hyperlink r:id="rId6" w:history="1">
        <w:r w:rsidRPr="008B016D">
          <w:rPr>
            <w:rStyle w:val="Hyperlink"/>
            <w:sz w:val="18"/>
            <w:szCs w:val="18"/>
          </w:rPr>
          <w:t>https://www.legislation.gov.uk/ukpga/2010/15/contents</w:t>
        </w:r>
      </w:hyperlink>
      <w:r w:rsidRPr="008B016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74BA" w14:textId="77777777" w:rsidR="00F23F76" w:rsidRDefault="00F23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E021" w14:textId="77777777" w:rsidR="00F23F76" w:rsidRDefault="00F23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9A19" w14:textId="77777777" w:rsidR="00F23F76" w:rsidRDefault="00F2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68"/>
    <w:multiLevelType w:val="hybridMultilevel"/>
    <w:tmpl w:val="79E8414C"/>
    <w:lvl w:ilvl="0" w:tplc="84A29B12">
      <w:start w:val="1"/>
      <w:numFmt w:val="lowerLetter"/>
      <w:lvlText w:val="%1)"/>
      <w:lvlJc w:val="left"/>
      <w:pPr>
        <w:ind w:left="720" w:hanging="360"/>
      </w:pPr>
      <w:rPr>
        <w:rFonts w:hint="default"/>
        <w:color w:val="1F4E79" w:themeColor="accent1"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7FA7"/>
    <w:multiLevelType w:val="hybridMultilevel"/>
    <w:tmpl w:val="172C5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224"/>
    <w:multiLevelType w:val="hybridMultilevel"/>
    <w:tmpl w:val="64BE5398"/>
    <w:lvl w:ilvl="0" w:tplc="3F10B92C">
      <w:start w:val="4"/>
      <w:numFmt w:val="decimal"/>
      <w:lvlText w:val="%1."/>
      <w:lvlJc w:val="left"/>
      <w:pPr>
        <w:ind w:left="1287" w:hanging="360"/>
      </w:pPr>
      <w:rPr>
        <w:rFonts w:ascii="Arial" w:hAnsi="Arial" w:cs="Arial" w:hint="default"/>
        <w:i w:val="0"/>
        <w:color w:val="2F3F7F"/>
        <w:sz w:val="4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5E30C7B"/>
    <w:multiLevelType w:val="multilevel"/>
    <w:tmpl w:val="341EDC4A"/>
    <w:lvl w:ilvl="0">
      <w:start w:val="1"/>
      <w:numFmt w:val="decimal"/>
      <w:lvlText w:val="%1"/>
      <w:lvlJc w:val="left"/>
      <w:pPr>
        <w:ind w:left="360" w:hanging="360"/>
      </w:pPr>
      <w:rPr>
        <w:rFonts w:asciiTheme="majorHAnsi" w:eastAsia="Calibri" w:hAnsiTheme="majorHAnsi" w:cstheme="majorBidi" w:hint="default"/>
      </w:rPr>
    </w:lvl>
    <w:lvl w:ilvl="1">
      <w:start w:val="1"/>
      <w:numFmt w:val="decimal"/>
      <w:lvlText w:val="%1.%2"/>
      <w:lvlJc w:val="left"/>
      <w:pPr>
        <w:ind w:left="1440" w:hanging="720"/>
      </w:pPr>
      <w:rPr>
        <w:rFonts w:ascii="Arial" w:eastAsia="Calibri" w:hAnsi="Arial" w:cs="Arial" w:hint="default"/>
      </w:rPr>
    </w:lvl>
    <w:lvl w:ilvl="2">
      <w:start w:val="1"/>
      <w:numFmt w:val="decimal"/>
      <w:lvlText w:val="%1.%2.%3"/>
      <w:lvlJc w:val="left"/>
      <w:pPr>
        <w:ind w:left="2160" w:hanging="720"/>
      </w:pPr>
      <w:rPr>
        <w:rFonts w:asciiTheme="majorHAnsi" w:eastAsia="Calibri" w:hAnsiTheme="majorHAnsi" w:cstheme="majorBidi" w:hint="default"/>
      </w:rPr>
    </w:lvl>
    <w:lvl w:ilvl="3">
      <w:start w:val="1"/>
      <w:numFmt w:val="decimal"/>
      <w:lvlText w:val="%1.%2.%3.%4"/>
      <w:lvlJc w:val="left"/>
      <w:pPr>
        <w:ind w:left="3240" w:hanging="1080"/>
      </w:pPr>
      <w:rPr>
        <w:rFonts w:asciiTheme="majorHAnsi" w:eastAsia="Calibri" w:hAnsiTheme="majorHAnsi" w:cstheme="majorBidi" w:hint="default"/>
      </w:rPr>
    </w:lvl>
    <w:lvl w:ilvl="4">
      <w:start w:val="1"/>
      <w:numFmt w:val="decimal"/>
      <w:lvlText w:val="%1.%2.%3.%4.%5"/>
      <w:lvlJc w:val="left"/>
      <w:pPr>
        <w:ind w:left="3960" w:hanging="1080"/>
      </w:pPr>
      <w:rPr>
        <w:rFonts w:asciiTheme="majorHAnsi" w:eastAsia="Calibri" w:hAnsiTheme="majorHAnsi" w:cstheme="majorBidi" w:hint="default"/>
      </w:rPr>
    </w:lvl>
    <w:lvl w:ilvl="5">
      <w:start w:val="1"/>
      <w:numFmt w:val="decimal"/>
      <w:lvlText w:val="%1.%2.%3.%4.%5.%6"/>
      <w:lvlJc w:val="left"/>
      <w:pPr>
        <w:ind w:left="5040" w:hanging="1440"/>
      </w:pPr>
      <w:rPr>
        <w:rFonts w:asciiTheme="majorHAnsi" w:eastAsia="Calibri" w:hAnsiTheme="majorHAnsi" w:cstheme="majorBidi" w:hint="default"/>
      </w:rPr>
    </w:lvl>
    <w:lvl w:ilvl="6">
      <w:start w:val="1"/>
      <w:numFmt w:val="decimal"/>
      <w:lvlText w:val="%1.%2.%3.%4.%5.%6.%7"/>
      <w:lvlJc w:val="left"/>
      <w:pPr>
        <w:ind w:left="6120" w:hanging="1800"/>
      </w:pPr>
      <w:rPr>
        <w:rFonts w:asciiTheme="majorHAnsi" w:eastAsia="Calibri" w:hAnsiTheme="majorHAnsi" w:cstheme="majorBidi" w:hint="default"/>
      </w:rPr>
    </w:lvl>
    <w:lvl w:ilvl="7">
      <w:start w:val="1"/>
      <w:numFmt w:val="decimal"/>
      <w:lvlText w:val="%1.%2.%3.%4.%5.%6.%7.%8"/>
      <w:lvlJc w:val="left"/>
      <w:pPr>
        <w:ind w:left="6840" w:hanging="1800"/>
      </w:pPr>
      <w:rPr>
        <w:rFonts w:asciiTheme="majorHAnsi" w:eastAsia="Calibri" w:hAnsiTheme="majorHAnsi" w:cstheme="majorBidi" w:hint="default"/>
      </w:rPr>
    </w:lvl>
    <w:lvl w:ilvl="8">
      <w:start w:val="1"/>
      <w:numFmt w:val="decimal"/>
      <w:lvlText w:val="%1.%2.%3.%4.%5.%6.%7.%8.%9"/>
      <w:lvlJc w:val="left"/>
      <w:pPr>
        <w:ind w:left="7920" w:hanging="2160"/>
      </w:pPr>
      <w:rPr>
        <w:rFonts w:asciiTheme="majorHAnsi" w:eastAsia="Calibri" w:hAnsiTheme="majorHAnsi" w:cstheme="majorBidi" w:hint="default"/>
      </w:rPr>
    </w:lvl>
  </w:abstractNum>
  <w:abstractNum w:abstractNumId="4" w15:restartNumberingAfterBreak="0">
    <w:nsid w:val="0F1B417F"/>
    <w:multiLevelType w:val="hybridMultilevel"/>
    <w:tmpl w:val="3056E00E"/>
    <w:lvl w:ilvl="0" w:tplc="25208FE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15405D0C"/>
    <w:multiLevelType w:val="hybridMultilevel"/>
    <w:tmpl w:val="E194AB4A"/>
    <w:lvl w:ilvl="0" w:tplc="C14E6400">
      <w:start w:val="1"/>
      <w:numFmt w:val="decimal"/>
      <w:lvlText w:val="%1."/>
      <w:lvlJc w:val="left"/>
      <w:pPr>
        <w:ind w:left="760" w:hanging="360"/>
      </w:pPr>
      <w:rPr>
        <w:rFonts w:ascii="Arial" w:hAnsi="Arial" w:cs="Arial" w:hint="default"/>
        <w:i w:val="0"/>
        <w:sz w:val="40"/>
        <w:szCs w:val="40"/>
      </w:r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1BC21014"/>
    <w:multiLevelType w:val="multilevel"/>
    <w:tmpl w:val="C9043834"/>
    <w:lvl w:ilvl="0">
      <w:start w:val="2"/>
      <w:numFmt w:val="decimal"/>
      <w:lvlText w:val="%1."/>
      <w:lvlJc w:val="left"/>
      <w:pPr>
        <w:ind w:left="927" w:hanging="360"/>
      </w:pPr>
      <w:rPr>
        <w:rFonts w:hint="default"/>
      </w:rPr>
    </w:lvl>
    <w:lvl w:ilvl="1">
      <w:start w:val="1"/>
      <w:numFmt w:val="decimal"/>
      <w:isLgl/>
      <w:lvlText w:val="%1.%2"/>
      <w:lvlJc w:val="left"/>
      <w:pPr>
        <w:ind w:left="967" w:hanging="400"/>
      </w:pPr>
      <w:rPr>
        <w:rFonts w:eastAsiaTheme="majorEastAsia" w:hint="default"/>
        <w:color w:val="2F3F7F"/>
        <w:sz w:val="28"/>
      </w:rPr>
    </w:lvl>
    <w:lvl w:ilvl="2">
      <w:start w:val="1"/>
      <w:numFmt w:val="decimal"/>
      <w:isLgl/>
      <w:lvlText w:val="%1.%2.%3"/>
      <w:lvlJc w:val="left"/>
      <w:pPr>
        <w:ind w:left="1287" w:hanging="720"/>
      </w:pPr>
      <w:rPr>
        <w:rFonts w:eastAsiaTheme="majorEastAsia" w:hint="default"/>
        <w:color w:val="2F3F7F"/>
        <w:sz w:val="28"/>
      </w:rPr>
    </w:lvl>
    <w:lvl w:ilvl="3">
      <w:start w:val="1"/>
      <w:numFmt w:val="decimal"/>
      <w:isLgl/>
      <w:lvlText w:val="%1.%2.%3.%4"/>
      <w:lvlJc w:val="left"/>
      <w:pPr>
        <w:ind w:left="1647" w:hanging="1080"/>
      </w:pPr>
      <w:rPr>
        <w:rFonts w:eastAsiaTheme="majorEastAsia" w:hint="default"/>
        <w:color w:val="2F3F7F"/>
        <w:sz w:val="28"/>
      </w:rPr>
    </w:lvl>
    <w:lvl w:ilvl="4">
      <w:start w:val="1"/>
      <w:numFmt w:val="decimal"/>
      <w:isLgl/>
      <w:lvlText w:val="%1.%2.%3.%4.%5"/>
      <w:lvlJc w:val="left"/>
      <w:pPr>
        <w:ind w:left="1647" w:hanging="1080"/>
      </w:pPr>
      <w:rPr>
        <w:rFonts w:eastAsiaTheme="majorEastAsia" w:hint="default"/>
        <w:color w:val="2F3F7F"/>
        <w:sz w:val="28"/>
      </w:rPr>
    </w:lvl>
    <w:lvl w:ilvl="5">
      <w:start w:val="1"/>
      <w:numFmt w:val="decimal"/>
      <w:isLgl/>
      <w:lvlText w:val="%1.%2.%3.%4.%5.%6"/>
      <w:lvlJc w:val="left"/>
      <w:pPr>
        <w:ind w:left="2007" w:hanging="1440"/>
      </w:pPr>
      <w:rPr>
        <w:rFonts w:eastAsiaTheme="majorEastAsia" w:hint="default"/>
        <w:color w:val="2F3F7F"/>
        <w:sz w:val="28"/>
      </w:rPr>
    </w:lvl>
    <w:lvl w:ilvl="6">
      <w:start w:val="1"/>
      <w:numFmt w:val="decimal"/>
      <w:isLgl/>
      <w:lvlText w:val="%1.%2.%3.%4.%5.%6.%7"/>
      <w:lvlJc w:val="left"/>
      <w:pPr>
        <w:ind w:left="2007" w:hanging="1440"/>
      </w:pPr>
      <w:rPr>
        <w:rFonts w:eastAsiaTheme="majorEastAsia" w:hint="default"/>
        <w:color w:val="2F3F7F"/>
        <w:sz w:val="28"/>
      </w:rPr>
    </w:lvl>
    <w:lvl w:ilvl="7">
      <w:start w:val="1"/>
      <w:numFmt w:val="decimal"/>
      <w:isLgl/>
      <w:lvlText w:val="%1.%2.%3.%4.%5.%6.%7.%8"/>
      <w:lvlJc w:val="left"/>
      <w:pPr>
        <w:ind w:left="2367" w:hanging="1800"/>
      </w:pPr>
      <w:rPr>
        <w:rFonts w:eastAsiaTheme="majorEastAsia" w:hint="default"/>
        <w:color w:val="2F3F7F"/>
        <w:sz w:val="28"/>
      </w:rPr>
    </w:lvl>
    <w:lvl w:ilvl="8">
      <w:start w:val="1"/>
      <w:numFmt w:val="decimal"/>
      <w:isLgl/>
      <w:lvlText w:val="%1.%2.%3.%4.%5.%6.%7.%8.%9"/>
      <w:lvlJc w:val="left"/>
      <w:pPr>
        <w:ind w:left="2367" w:hanging="1800"/>
      </w:pPr>
      <w:rPr>
        <w:rFonts w:eastAsiaTheme="majorEastAsia" w:hint="default"/>
        <w:color w:val="2F3F7F"/>
        <w:sz w:val="28"/>
      </w:rPr>
    </w:lvl>
  </w:abstractNum>
  <w:abstractNum w:abstractNumId="7" w15:restartNumberingAfterBreak="0">
    <w:nsid w:val="20121B08"/>
    <w:multiLevelType w:val="multilevel"/>
    <w:tmpl w:val="C48CC95C"/>
    <w:lvl w:ilvl="0">
      <w:start w:val="1"/>
      <w:numFmt w:val="decimal"/>
      <w:lvlText w:val="%1."/>
      <w:lvlJc w:val="left"/>
      <w:pPr>
        <w:ind w:left="360" w:hanging="360"/>
      </w:pPr>
      <w:rPr>
        <w:rFonts w:hint="default"/>
        <w:b w:val="0"/>
      </w:rPr>
    </w:lvl>
    <w:lvl w:ilvl="1">
      <w:start w:val="7"/>
      <w:numFmt w:val="decimal"/>
      <w:isLgl/>
      <w:lvlText w:val="%1.%2"/>
      <w:lvlJc w:val="left"/>
      <w:pPr>
        <w:ind w:left="164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096" w:hanging="1800"/>
      </w:pPr>
      <w:rPr>
        <w:rFonts w:hint="default"/>
      </w:rPr>
    </w:lvl>
  </w:abstractNum>
  <w:abstractNum w:abstractNumId="8" w15:restartNumberingAfterBreak="0">
    <w:nsid w:val="22E61BCF"/>
    <w:multiLevelType w:val="hybridMultilevel"/>
    <w:tmpl w:val="603E9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41BC3"/>
    <w:multiLevelType w:val="multilevel"/>
    <w:tmpl w:val="88E676A8"/>
    <w:lvl w:ilvl="0">
      <w:start w:val="1"/>
      <w:numFmt w:val="decimal"/>
      <w:lvlText w:val="%1."/>
      <w:lvlJc w:val="left"/>
      <w:pPr>
        <w:ind w:left="360" w:hanging="360"/>
      </w:pPr>
      <w:rPr>
        <w:rFonts w:hint="default"/>
        <w:b w:val="0"/>
      </w:rPr>
    </w:lvl>
    <w:lvl w:ilvl="1">
      <w:start w:val="26"/>
      <w:numFmt w:val="decimal"/>
      <w:isLgl/>
      <w:lvlText w:val="%1.%2"/>
      <w:lvlJc w:val="left"/>
      <w:pPr>
        <w:ind w:left="1860" w:hanging="420"/>
      </w:pPr>
      <w:rPr>
        <w:rFonts w:ascii="Arial" w:hAnsi="Arial" w:cs="Arial" w:hint="default"/>
      </w:rPr>
    </w:lvl>
    <w:lvl w:ilvl="2">
      <w:start w:val="1"/>
      <w:numFmt w:val="decimal"/>
      <w:isLgl/>
      <w:lvlText w:val="%1.%2.%3"/>
      <w:lvlJc w:val="left"/>
      <w:pPr>
        <w:ind w:left="3600" w:hanging="720"/>
      </w:pPr>
      <w:rPr>
        <w:rFonts w:ascii="Calibri" w:hAnsi="Calibri" w:cs="Calibri" w:hint="default"/>
      </w:rPr>
    </w:lvl>
    <w:lvl w:ilvl="3">
      <w:start w:val="1"/>
      <w:numFmt w:val="decimal"/>
      <w:isLgl/>
      <w:lvlText w:val="%1.%2.%3.%4"/>
      <w:lvlJc w:val="left"/>
      <w:pPr>
        <w:ind w:left="5400" w:hanging="1080"/>
      </w:pPr>
      <w:rPr>
        <w:rFonts w:ascii="Calibri" w:hAnsi="Calibri" w:cs="Calibri" w:hint="default"/>
      </w:rPr>
    </w:lvl>
    <w:lvl w:ilvl="4">
      <w:start w:val="1"/>
      <w:numFmt w:val="decimal"/>
      <w:isLgl/>
      <w:lvlText w:val="%1.%2.%3.%4.%5"/>
      <w:lvlJc w:val="left"/>
      <w:pPr>
        <w:ind w:left="6840" w:hanging="1080"/>
      </w:pPr>
      <w:rPr>
        <w:rFonts w:ascii="Calibri" w:hAnsi="Calibri" w:cs="Calibri" w:hint="default"/>
      </w:rPr>
    </w:lvl>
    <w:lvl w:ilvl="5">
      <w:start w:val="1"/>
      <w:numFmt w:val="decimal"/>
      <w:isLgl/>
      <w:lvlText w:val="%1.%2.%3.%4.%5.%6"/>
      <w:lvlJc w:val="left"/>
      <w:pPr>
        <w:ind w:left="8640" w:hanging="1440"/>
      </w:pPr>
      <w:rPr>
        <w:rFonts w:ascii="Calibri" w:hAnsi="Calibri" w:cs="Calibri" w:hint="default"/>
      </w:rPr>
    </w:lvl>
    <w:lvl w:ilvl="6">
      <w:start w:val="1"/>
      <w:numFmt w:val="decimal"/>
      <w:isLgl/>
      <w:lvlText w:val="%1.%2.%3.%4.%5.%6.%7"/>
      <w:lvlJc w:val="left"/>
      <w:pPr>
        <w:ind w:left="10080" w:hanging="1440"/>
      </w:pPr>
      <w:rPr>
        <w:rFonts w:ascii="Calibri" w:hAnsi="Calibri" w:cs="Calibri" w:hint="default"/>
      </w:rPr>
    </w:lvl>
    <w:lvl w:ilvl="7">
      <w:start w:val="1"/>
      <w:numFmt w:val="decimal"/>
      <w:isLgl/>
      <w:lvlText w:val="%1.%2.%3.%4.%5.%6.%7.%8"/>
      <w:lvlJc w:val="left"/>
      <w:pPr>
        <w:ind w:left="11880" w:hanging="1800"/>
      </w:pPr>
      <w:rPr>
        <w:rFonts w:ascii="Calibri" w:hAnsi="Calibri" w:cs="Calibri" w:hint="default"/>
      </w:rPr>
    </w:lvl>
    <w:lvl w:ilvl="8">
      <w:start w:val="1"/>
      <w:numFmt w:val="decimal"/>
      <w:isLgl/>
      <w:lvlText w:val="%1.%2.%3.%4.%5.%6.%7.%8.%9"/>
      <w:lvlJc w:val="left"/>
      <w:pPr>
        <w:ind w:left="13320" w:hanging="1800"/>
      </w:pPr>
      <w:rPr>
        <w:rFonts w:ascii="Calibri" w:hAnsi="Calibri" w:cs="Calibri" w:hint="default"/>
      </w:rPr>
    </w:lvl>
  </w:abstractNum>
  <w:abstractNum w:abstractNumId="10" w15:restartNumberingAfterBreak="0">
    <w:nsid w:val="2956152C"/>
    <w:multiLevelType w:val="multilevel"/>
    <w:tmpl w:val="DA84A2A6"/>
    <w:lvl w:ilvl="0">
      <w:start w:val="2"/>
      <w:numFmt w:val="decimal"/>
      <w:lvlText w:val="%1"/>
      <w:lvlJc w:val="left"/>
      <w:pPr>
        <w:ind w:left="400" w:hanging="400"/>
      </w:pPr>
      <w:rPr>
        <w:rFonts w:eastAsia="Calibri" w:hint="default"/>
        <w:i w:val="0"/>
        <w:color w:val="2F3F7F"/>
        <w:sz w:val="28"/>
      </w:rPr>
    </w:lvl>
    <w:lvl w:ilvl="1">
      <w:start w:val="1"/>
      <w:numFmt w:val="decimal"/>
      <w:lvlText w:val="%1.%2"/>
      <w:lvlJc w:val="left"/>
      <w:pPr>
        <w:ind w:left="1287" w:hanging="720"/>
      </w:pPr>
      <w:rPr>
        <w:rFonts w:eastAsia="Calibri" w:hint="default"/>
        <w:i w:val="0"/>
        <w:color w:val="2F3F7F"/>
        <w:sz w:val="28"/>
      </w:rPr>
    </w:lvl>
    <w:lvl w:ilvl="2">
      <w:start w:val="1"/>
      <w:numFmt w:val="decimal"/>
      <w:lvlText w:val="%1.%2.%3"/>
      <w:lvlJc w:val="left"/>
      <w:pPr>
        <w:ind w:left="1854" w:hanging="720"/>
      </w:pPr>
      <w:rPr>
        <w:rFonts w:eastAsia="Calibri" w:hint="default"/>
        <w:i w:val="0"/>
        <w:color w:val="2F3F7F"/>
        <w:sz w:val="28"/>
      </w:rPr>
    </w:lvl>
    <w:lvl w:ilvl="3">
      <w:start w:val="1"/>
      <w:numFmt w:val="decimal"/>
      <w:lvlText w:val="%1.%2.%3.%4"/>
      <w:lvlJc w:val="left"/>
      <w:pPr>
        <w:ind w:left="2781" w:hanging="1080"/>
      </w:pPr>
      <w:rPr>
        <w:rFonts w:eastAsia="Calibri" w:hint="default"/>
        <w:i w:val="0"/>
        <w:color w:val="2F3F7F"/>
        <w:sz w:val="28"/>
      </w:rPr>
    </w:lvl>
    <w:lvl w:ilvl="4">
      <w:start w:val="1"/>
      <w:numFmt w:val="decimal"/>
      <w:lvlText w:val="%1.%2.%3.%4.%5"/>
      <w:lvlJc w:val="left"/>
      <w:pPr>
        <w:ind w:left="3348" w:hanging="1080"/>
      </w:pPr>
      <w:rPr>
        <w:rFonts w:eastAsia="Calibri" w:hint="default"/>
        <w:i w:val="0"/>
        <w:color w:val="2F3F7F"/>
        <w:sz w:val="28"/>
      </w:rPr>
    </w:lvl>
    <w:lvl w:ilvl="5">
      <w:start w:val="1"/>
      <w:numFmt w:val="decimal"/>
      <w:lvlText w:val="%1.%2.%3.%4.%5.%6"/>
      <w:lvlJc w:val="left"/>
      <w:pPr>
        <w:ind w:left="4275" w:hanging="1440"/>
      </w:pPr>
      <w:rPr>
        <w:rFonts w:eastAsia="Calibri" w:hint="default"/>
        <w:i w:val="0"/>
        <w:color w:val="2F3F7F"/>
        <w:sz w:val="28"/>
      </w:rPr>
    </w:lvl>
    <w:lvl w:ilvl="6">
      <w:start w:val="1"/>
      <w:numFmt w:val="decimal"/>
      <w:lvlText w:val="%1.%2.%3.%4.%5.%6.%7"/>
      <w:lvlJc w:val="left"/>
      <w:pPr>
        <w:ind w:left="5202" w:hanging="1800"/>
      </w:pPr>
      <w:rPr>
        <w:rFonts w:eastAsia="Calibri" w:hint="default"/>
        <w:i w:val="0"/>
        <w:color w:val="2F3F7F"/>
        <w:sz w:val="28"/>
      </w:rPr>
    </w:lvl>
    <w:lvl w:ilvl="7">
      <w:start w:val="1"/>
      <w:numFmt w:val="decimal"/>
      <w:lvlText w:val="%1.%2.%3.%4.%5.%6.%7.%8"/>
      <w:lvlJc w:val="left"/>
      <w:pPr>
        <w:ind w:left="5769" w:hanging="1800"/>
      </w:pPr>
      <w:rPr>
        <w:rFonts w:eastAsia="Calibri" w:hint="default"/>
        <w:i w:val="0"/>
        <w:color w:val="2F3F7F"/>
        <w:sz w:val="28"/>
      </w:rPr>
    </w:lvl>
    <w:lvl w:ilvl="8">
      <w:start w:val="1"/>
      <w:numFmt w:val="decimal"/>
      <w:lvlText w:val="%1.%2.%3.%4.%5.%6.%7.%8.%9"/>
      <w:lvlJc w:val="left"/>
      <w:pPr>
        <w:ind w:left="6696" w:hanging="2160"/>
      </w:pPr>
      <w:rPr>
        <w:rFonts w:eastAsia="Calibri" w:hint="default"/>
        <w:i w:val="0"/>
        <w:color w:val="2F3F7F"/>
        <w:sz w:val="28"/>
      </w:rPr>
    </w:lvl>
  </w:abstractNum>
  <w:abstractNum w:abstractNumId="11" w15:restartNumberingAfterBreak="0">
    <w:nsid w:val="2B0934B6"/>
    <w:multiLevelType w:val="hybridMultilevel"/>
    <w:tmpl w:val="603E9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91FD6"/>
    <w:multiLevelType w:val="multilevel"/>
    <w:tmpl w:val="FC3E934A"/>
    <w:lvl w:ilvl="0">
      <w:start w:val="1"/>
      <w:numFmt w:val="decimal"/>
      <w:lvlText w:val="%1."/>
      <w:lvlJc w:val="left"/>
      <w:pPr>
        <w:ind w:left="360" w:hanging="360"/>
      </w:pPr>
      <w:rPr>
        <w:rFonts w:hint="default"/>
        <w:b w:val="0"/>
        <w:sz w:val="22"/>
        <w:szCs w:val="22"/>
      </w:rPr>
    </w:lvl>
    <w:lvl w:ilvl="1">
      <w:start w:val="26"/>
      <w:numFmt w:val="decimal"/>
      <w:isLgl/>
      <w:lvlText w:val="%1.%2"/>
      <w:lvlJc w:val="left"/>
      <w:pPr>
        <w:ind w:left="1860" w:hanging="420"/>
      </w:pPr>
      <w:rPr>
        <w:rFonts w:ascii="Arial" w:hAnsi="Arial" w:cs="Arial" w:hint="default"/>
      </w:rPr>
    </w:lvl>
    <w:lvl w:ilvl="2">
      <w:start w:val="1"/>
      <w:numFmt w:val="decimal"/>
      <w:isLgl/>
      <w:lvlText w:val="%1.%2.%3"/>
      <w:lvlJc w:val="left"/>
      <w:pPr>
        <w:ind w:left="3600" w:hanging="720"/>
      </w:pPr>
      <w:rPr>
        <w:rFonts w:ascii="Calibri" w:hAnsi="Calibri" w:cs="Calibri" w:hint="default"/>
      </w:rPr>
    </w:lvl>
    <w:lvl w:ilvl="3">
      <w:start w:val="1"/>
      <w:numFmt w:val="decimal"/>
      <w:isLgl/>
      <w:lvlText w:val="%1.%2.%3.%4"/>
      <w:lvlJc w:val="left"/>
      <w:pPr>
        <w:ind w:left="5400" w:hanging="1080"/>
      </w:pPr>
      <w:rPr>
        <w:rFonts w:ascii="Calibri" w:hAnsi="Calibri" w:cs="Calibri" w:hint="default"/>
      </w:rPr>
    </w:lvl>
    <w:lvl w:ilvl="4">
      <w:start w:val="1"/>
      <w:numFmt w:val="decimal"/>
      <w:isLgl/>
      <w:lvlText w:val="%1.%2.%3.%4.%5"/>
      <w:lvlJc w:val="left"/>
      <w:pPr>
        <w:ind w:left="6840" w:hanging="1080"/>
      </w:pPr>
      <w:rPr>
        <w:rFonts w:ascii="Calibri" w:hAnsi="Calibri" w:cs="Calibri" w:hint="default"/>
      </w:rPr>
    </w:lvl>
    <w:lvl w:ilvl="5">
      <w:start w:val="1"/>
      <w:numFmt w:val="decimal"/>
      <w:isLgl/>
      <w:lvlText w:val="%1.%2.%3.%4.%5.%6"/>
      <w:lvlJc w:val="left"/>
      <w:pPr>
        <w:ind w:left="8640" w:hanging="1440"/>
      </w:pPr>
      <w:rPr>
        <w:rFonts w:ascii="Calibri" w:hAnsi="Calibri" w:cs="Calibri" w:hint="default"/>
      </w:rPr>
    </w:lvl>
    <w:lvl w:ilvl="6">
      <w:start w:val="1"/>
      <w:numFmt w:val="decimal"/>
      <w:isLgl/>
      <w:lvlText w:val="%1.%2.%3.%4.%5.%6.%7"/>
      <w:lvlJc w:val="left"/>
      <w:pPr>
        <w:ind w:left="10080" w:hanging="1440"/>
      </w:pPr>
      <w:rPr>
        <w:rFonts w:ascii="Calibri" w:hAnsi="Calibri" w:cs="Calibri" w:hint="default"/>
      </w:rPr>
    </w:lvl>
    <w:lvl w:ilvl="7">
      <w:start w:val="1"/>
      <w:numFmt w:val="decimal"/>
      <w:isLgl/>
      <w:lvlText w:val="%1.%2.%3.%4.%5.%6.%7.%8"/>
      <w:lvlJc w:val="left"/>
      <w:pPr>
        <w:ind w:left="11880" w:hanging="1800"/>
      </w:pPr>
      <w:rPr>
        <w:rFonts w:ascii="Calibri" w:hAnsi="Calibri" w:cs="Calibri" w:hint="default"/>
      </w:rPr>
    </w:lvl>
    <w:lvl w:ilvl="8">
      <w:start w:val="1"/>
      <w:numFmt w:val="decimal"/>
      <w:isLgl/>
      <w:lvlText w:val="%1.%2.%3.%4.%5.%6.%7.%8.%9"/>
      <w:lvlJc w:val="left"/>
      <w:pPr>
        <w:ind w:left="13320" w:hanging="1800"/>
      </w:pPr>
      <w:rPr>
        <w:rFonts w:ascii="Calibri" w:hAnsi="Calibri" w:cs="Calibri" w:hint="default"/>
      </w:rPr>
    </w:lvl>
  </w:abstractNum>
  <w:abstractNum w:abstractNumId="13" w15:restartNumberingAfterBreak="0">
    <w:nsid w:val="41B05126"/>
    <w:multiLevelType w:val="hybridMultilevel"/>
    <w:tmpl w:val="603E9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604CD"/>
    <w:multiLevelType w:val="multilevel"/>
    <w:tmpl w:val="BB588DAC"/>
    <w:lvl w:ilvl="0">
      <w:start w:val="1"/>
      <w:numFmt w:val="decimal"/>
      <w:lvlText w:val="%1"/>
      <w:lvlJc w:val="left"/>
      <w:pPr>
        <w:ind w:left="400" w:hanging="40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 w15:restartNumberingAfterBreak="0">
    <w:nsid w:val="457D0516"/>
    <w:multiLevelType w:val="hybridMultilevel"/>
    <w:tmpl w:val="BACCAF8C"/>
    <w:lvl w:ilvl="0" w:tplc="43A69906">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A28AF"/>
    <w:multiLevelType w:val="multilevel"/>
    <w:tmpl w:val="8D0EEE84"/>
    <w:lvl w:ilvl="0">
      <w:start w:val="3"/>
      <w:numFmt w:val="decimal"/>
      <w:lvlText w:val="%1"/>
      <w:lvlJc w:val="left"/>
      <w:pPr>
        <w:ind w:left="400" w:hanging="400"/>
      </w:pPr>
      <w:rPr>
        <w:rFonts w:hint="default"/>
      </w:rPr>
    </w:lvl>
    <w:lvl w:ilvl="1">
      <w:start w:val="1"/>
      <w:numFmt w:val="decimal"/>
      <w:lvlText w:val="%1.%2"/>
      <w:lvlJc w:val="left"/>
      <w:pPr>
        <w:ind w:left="1120" w:hanging="720"/>
      </w:pPr>
      <w:rPr>
        <w:rFonts w:hint="default"/>
        <w:i w:val="0"/>
        <w:color w:val="2F3F7F"/>
        <w:sz w:val="28"/>
        <w:szCs w:val="28"/>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58E1678E"/>
    <w:multiLevelType w:val="multilevel"/>
    <w:tmpl w:val="6F0CAC8E"/>
    <w:lvl w:ilvl="0">
      <w:start w:val="1"/>
      <w:numFmt w:val="decimal"/>
      <w:lvlText w:val="%1."/>
      <w:lvlJc w:val="left"/>
      <w:pPr>
        <w:ind w:left="36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5B0B6CEC"/>
    <w:multiLevelType w:val="multilevel"/>
    <w:tmpl w:val="A96C135A"/>
    <w:lvl w:ilvl="0">
      <w:start w:val="1"/>
      <w:numFmt w:val="decimal"/>
      <w:lvlText w:val="%1."/>
      <w:lvlJc w:val="left"/>
      <w:pPr>
        <w:ind w:left="370" w:hanging="360"/>
      </w:pPr>
      <w:rPr>
        <w:rFonts w:ascii="Arial" w:hAnsi="Arial" w:cs="Arial" w:hint="default"/>
        <w:color w:val="203864"/>
        <w:sz w:val="40"/>
        <w:szCs w:val="40"/>
      </w:rPr>
    </w:lvl>
    <w:lvl w:ilvl="1">
      <w:start w:val="1"/>
      <w:numFmt w:val="decimal"/>
      <w:isLgl/>
      <w:lvlText w:val="%1.%2"/>
      <w:lvlJc w:val="left"/>
      <w:pPr>
        <w:ind w:left="760" w:hanging="400"/>
      </w:pPr>
      <w:rPr>
        <w:rFonts w:eastAsiaTheme="majorEastAsia" w:hint="default"/>
        <w:color w:val="2F3F7F"/>
        <w:sz w:val="28"/>
      </w:rPr>
    </w:lvl>
    <w:lvl w:ilvl="2">
      <w:start w:val="1"/>
      <w:numFmt w:val="decimal"/>
      <w:isLgl/>
      <w:lvlText w:val="%1.%2.%3"/>
      <w:lvlJc w:val="left"/>
      <w:pPr>
        <w:ind w:left="1430" w:hanging="720"/>
      </w:pPr>
      <w:rPr>
        <w:rFonts w:eastAsiaTheme="majorEastAsia" w:hint="default"/>
        <w:color w:val="2F3F7F"/>
        <w:sz w:val="28"/>
      </w:rPr>
    </w:lvl>
    <w:lvl w:ilvl="3">
      <w:start w:val="1"/>
      <w:numFmt w:val="decimal"/>
      <w:isLgl/>
      <w:lvlText w:val="%1.%2.%3.%4"/>
      <w:lvlJc w:val="left"/>
      <w:pPr>
        <w:ind w:left="2140" w:hanging="1080"/>
      </w:pPr>
      <w:rPr>
        <w:rFonts w:eastAsiaTheme="majorEastAsia" w:hint="default"/>
        <w:color w:val="2F3F7F"/>
        <w:sz w:val="28"/>
      </w:rPr>
    </w:lvl>
    <w:lvl w:ilvl="4">
      <w:start w:val="1"/>
      <w:numFmt w:val="decimal"/>
      <w:isLgl/>
      <w:lvlText w:val="%1.%2.%3.%4.%5"/>
      <w:lvlJc w:val="left"/>
      <w:pPr>
        <w:ind w:left="2490" w:hanging="1080"/>
      </w:pPr>
      <w:rPr>
        <w:rFonts w:eastAsiaTheme="majorEastAsia" w:hint="default"/>
        <w:color w:val="2F3F7F"/>
        <w:sz w:val="28"/>
      </w:rPr>
    </w:lvl>
    <w:lvl w:ilvl="5">
      <w:start w:val="1"/>
      <w:numFmt w:val="decimal"/>
      <w:isLgl/>
      <w:lvlText w:val="%1.%2.%3.%4.%5.%6"/>
      <w:lvlJc w:val="left"/>
      <w:pPr>
        <w:ind w:left="3200" w:hanging="1440"/>
      </w:pPr>
      <w:rPr>
        <w:rFonts w:eastAsiaTheme="majorEastAsia" w:hint="default"/>
        <w:color w:val="2F3F7F"/>
        <w:sz w:val="28"/>
      </w:rPr>
    </w:lvl>
    <w:lvl w:ilvl="6">
      <w:start w:val="1"/>
      <w:numFmt w:val="decimal"/>
      <w:isLgl/>
      <w:lvlText w:val="%1.%2.%3.%4.%5.%6.%7"/>
      <w:lvlJc w:val="left"/>
      <w:pPr>
        <w:ind w:left="3550" w:hanging="1440"/>
      </w:pPr>
      <w:rPr>
        <w:rFonts w:eastAsiaTheme="majorEastAsia" w:hint="default"/>
        <w:color w:val="2F3F7F"/>
        <w:sz w:val="28"/>
      </w:rPr>
    </w:lvl>
    <w:lvl w:ilvl="7">
      <w:start w:val="1"/>
      <w:numFmt w:val="decimal"/>
      <w:isLgl/>
      <w:lvlText w:val="%1.%2.%3.%4.%5.%6.%7.%8"/>
      <w:lvlJc w:val="left"/>
      <w:pPr>
        <w:ind w:left="4260" w:hanging="1800"/>
      </w:pPr>
      <w:rPr>
        <w:rFonts w:eastAsiaTheme="majorEastAsia" w:hint="default"/>
        <w:color w:val="2F3F7F"/>
        <w:sz w:val="28"/>
      </w:rPr>
    </w:lvl>
    <w:lvl w:ilvl="8">
      <w:start w:val="1"/>
      <w:numFmt w:val="decimal"/>
      <w:isLgl/>
      <w:lvlText w:val="%1.%2.%3.%4.%5.%6.%7.%8.%9"/>
      <w:lvlJc w:val="left"/>
      <w:pPr>
        <w:ind w:left="4610" w:hanging="1800"/>
      </w:pPr>
      <w:rPr>
        <w:rFonts w:eastAsiaTheme="majorEastAsia" w:hint="default"/>
        <w:color w:val="2F3F7F"/>
        <w:sz w:val="28"/>
      </w:rPr>
    </w:lvl>
  </w:abstractNum>
  <w:abstractNum w:abstractNumId="19" w15:restartNumberingAfterBreak="0">
    <w:nsid w:val="613C176B"/>
    <w:multiLevelType w:val="hybridMultilevel"/>
    <w:tmpl w:val="1B40C7CC"/>
    <w:lvl w:ilvl="0" w:tplc="91DC4E6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596240"/>
    <w:multiLevelType w:val="hybridMultilevel"/>
    <w:tmpl w:val="6A4A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AF4931"/>
    <w:multiLevelType w:val="hybridMultilevel"/>
    <w:tmpl w:val="BACCAF8C"/>
    <w:lvl w:ilvl="0" w:tplc="43A69906">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47E54"/>
    <w:multiLevelType w:val="hybridMultilevel"/>
    <w:tmpl w:val="6E16E2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FD0802"/>
    <w:multiLevelType w:val="hybridMultilevel"/>
    <w:tmpl w:val="1B40C7CC"/>
    <w:lvl w:ilvl="0" w:tplc="91DC4E6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03229"/>
    <w:multiLevelType w:val="multilevel"/>
    <w:tmpl w:val="0E52AE60"/>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color w:val="1F3864"/>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F4B520B"/>
    <w:multiLevelType w:val="hybridMultilevel"/>
    <w:tmpl w:val="A11C2E24"/>
    <w:lvl w:ilvl="0" w:tplc="6BD07C8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7"/>
  </w:num>
  <w:num w:numId="4">
    <w:abstractNumId w:val="9"/>
  </w:num>
  <w:num w:numId="5">
    <w:abstractNumId w:val="19"/>
  </w:num>
  <w:num w:numId="6">
    <w:abstractNumId w:val="8"/>
  </w:num>
  <w:num w:numId="7">
    <w:abstractNumId w:val="21"/>
  </w:num>
  <w:num w:numId="8">
    <w:abstractNumId w:val="13"/>
  </w:num>
  <w:num w:numId="9">
    <w:abstractNumId w:val="1"/>
  </w:num>
  <w:num w:numId="10">
    <w:abstractNumId w:val="3"/>
  </w:num>
  <w:num w:numId="11">
    <w:abstractNumId w:val="10"/>
  </w:num>
  <w:num w:numId="12">
    <w:abstractNumId w:val="16"/>
  </w:num>
  <w:num w:numId="13">
    <w:abstractNumId w:val="14"/>
  </w:num>
  <w:num w:numId="14">
    <w:abstractNumId w:val="12"/>
  </w:num>
  <w:num w:numId="15">
    <w:abstractNumId w:val="11"/>
  </w:num>
  <w:num w:numId="16">
    <w:abstractNumId w:val="15"/>
  </w:num>
  <w:num w:numId="17">
    <w:abstractNumId w:val="18"/>
  </w:num>
  <w:num w:numId="18">
    <w:abstractNumId w:val="22"/>
  </w:num>
  <w:num w:numId="19">
    <w:abstractNumId w:val="6"/>
  </w:num>
  <w:num w:numId="20">
    <w:abstractNumId w:val="4"/>
  </w:num>
  <w:num w:numId="21">
    <w:abstractNumId w:val="2"/>
  </w:num>
  <w:num w:numId="22">
    <w:abstractNumId w:val="5"/>
  </w:num>
  <w:num w:numId="23">
    <w:abstractNumId w:val="24"/>
  </w:num>
  <w:num w:numId="24">
    <w:abstractNumId w:val="0"/>
  </w:num>
  <w:num w:numId="25">
    <w:abstractNumId w:val="20"/>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6F"/>
    <w:rsid w:val="000012C9"/>
    <w:rsid w:val="00003092"/>
    <w:rsid w:val="00004F14"/>
    <w:rsid w:val="0001491C"/>
    <w:rsid w:val="00016CB0"/>
    <w:rsid w:val="00021707"/>
    <w:rsid w:val="00025537"/>
    <w:rsid w:val="000259B4"/>
    <w:rsid w:val="000300C7"/>
    <w:rsid w:val="00030EDE"/>
    <w:rsid w:val="000737A9"/>
    <w:rsid w:val="000807CA"/>
    <w:rsid w:val="00086138"/>
    <w:rsid w:val="000958B9"/>
    <w:rsid w:val="000B7DEA"/>
    <w:rsid w:val="000C2517"/>
    <w:rsid w:val="000C77D7"/>
    <w:rsid w:val="000E003D"/>
    <w:rsid w:val="000E05D9"/>
    <w:rsid w:val="000F37A7"/>
    <w:rsid w:val="000F5462"/>
    <w:rsid w:val="00100341"/>
    <w:rsid w:val="00102F13"/>
    <w:rsid w:val="00107B66"/>
    <w:rsid w:val="00114DAB"/>
    <w:rsid w:val="00115031"/>
    <w:rsid w:val="00115E23"/>
    <w:rsid w:val="00117160"/>
    <w:rsid w:val="00130844"/>
    <w:rsid w:val="00131C13"/>
    <w:rsid w:val="00162C83"/>
    <w:rsid w:val="0016327D"/>
    <w:rsid w:val="00165FE3"/>
    <w:rsid w:val="00170FC2"/>
    <w:rsid w:val="001A30C3"/>
    <w:rsid w:val="001A737F"/>
    <w:rsid w:val="001B02A0"/>
    <w:rsid w:val="001B0445"/>
    <w:rsid w:val="001B06BA"/>
    <w:rsid w:val="001C246F"/>
    <w:rsid w:val="001C3B8A"/>
    <w:rsid w:val="001D16F8"/>
    <w:rsid w:val="001D541C"/>
    <w:rsid w:val="001E3524"/>
    <w:rsid w:val="001F2DD7"/>
    <w:rsid w:val="001F71F1"/>
    <w:rsid w:val="002068EC"/>
    <w:rsid w:val="0021152F"/>
    <w:rsid w:val="00215A5A"/>
    <w:rsid w:val="002235BC"/>
    <w:rsid w:val="00223A48"/>
    <w:rsid w:val="002338D3"/>
    <w:rsid w:val="0025098B"/>
    <w:rsid w:val="002533AC"/>
    <w:rsid w:val="00271A91"/>
    <w:rsid w:val="00274380"/>
    <w:rsid w:val="002852AE"/>
    <w:rsid w:val="00285BF9"/>
    <w:rsid w:val="002933FD"/>
    <w:rsid w:val="002A5358"/>
    <w:rsid w:val="002B01DC"/>
    <w:rsid w:val="002E16FE"/>
    <w:rsid w:val="002E19B5"/>
    <w:rsid w:val="002F6596"/>
    <w:rsid w:val="002F65F3"/>
    <w:rsid w:val="003057B7"/>
    <w:rsid w:val="00305A02"/>
    <w:rsid w:val="00314E7B"/>
    <w:rsid w:val="00325244"/>
    <w:rsid w:val="00334A13"/>
    <w:rsid w:val="00354F58"/>
    <w:rsid w:val="00382F1A"/>
    <w:rsid w:val="00385B4C"/>
    <w:rsid w:val="0039399C"/>
    <w:rsid w:val="003949C1"/>
    <w:rsid w:val="003A37F4"/>
    <w:rsid w:val="003C2CA7"/>
    <w:rsid w:val="003C52C5"/>
    <w:rsid w:val="003D411C"/>
    <w:rsid w:val="003D6BA0"/>
    <w:rsid w:val="003E7552"/>
    <w:rsid w:val="003F21E8"/>
    <w:rsid w:val="004044E3"/>
    <w:rsid w:val="00404DAC"/>
    <w:rsid w:val="00407A04"/>
    <w:rsid w:val="00417C76"/>
    <w:rsid w:val="00431090"/>
    <w:rsid w:val="0044197D"/>
    <w:rsid w:val="00441A8E"/>
    <w:rsid w:val="00445243"/>
    <w:rsid w:val="00451971"/>
    <w:rsid w:val="0045234E"/>
    <w:rsid w:val="004543D2"/>
    <w:rsid w:val="0046086F"/>
    <w:rsid w:val="004725E2"/>
    <w:rsid w:val="00481A35"/>
    <w:rsid w:val="004A61AB"/>
    <w:rsid w:val="004D068C"/>
    <w:rsid w:val="004E07F7"/>
    <w:rsid w:val="004E23F7"/>
    <w:rsid w:val="004E4E8A"/>
    <w:rsid w:val="005068B8"/>
    <w:rsid w:val="00521807"/>
    <w:rsid w:val="00542C1E"/>
    <w:rsid w:val="00546971"/>
    <w:rsid w:val="00551069"/>
    <w:rsid w:val="00561BB8"/>
    <w:rsid w:val="005630CD"/>
    <w:rsid w:val="0056540D"/>
    <w:rsid w:val="0056668D"/>
    <w:rsid w:val="00580BF4"/>
    <w:rsid w:val="00583F66"/>
    <w:rsid w:val="00585DDD"/>
    <w:rsid w:val="00586FD5"/>
    <w:rsid w:val="005907D4"/>
    <w:rsid w:val="005A619B"/>
    <w:rsid w:val="005B013A"/>
    <w:rsid w:val="005C6D0D"/>
    <w:rsid w:val="005D3AB0"/>
    <w:rsid w:val="005D5580"/>
    <w:rsid w:val="005E03FF"/>
    <w:rsid w:val="005E06D2"/>
    <w:rsid w:val="005E4E5B"/>
    <w:rsid w:val="005E5D6B"/>
    <w:rsid w:val="005E6571"/>
    <w:rsid w:val="005E73C1"/>
    <w:rsid w:val="00600D0F"/>
    <w:rsid w:val="00611FD9"/>
    <w:rsid w:val="00612E24"/>
    <w:rsid w:val="00637801"/>
    <w:rsid w:val="00650C2B"/>
    <w:rsid w:val="00660A0A"/>
    <w:rsid w:val="00693703"/>
    <w:rsid w:val="00694271"/>
    <w:rsid w:val="006C704A"/>
    <w:rsid w:val="006D38F5"/>
    <w:rsid w:val="006D3919"/>
    <w:rsid w:val="006E1690"/>
    <w:rsid w:val="006E394D"/>
    <w:rsid w:val="006E4732"/>
    <w:rsid w:val="006E63A3"/>
    <w:rsid w:val="006E71C0"/>
    <w:rsid w:val="006F4A1A"/>
    <w:rsid w:val="007106D5"/>
    <w:rsid w:val="00722659"/>
    <w:rsid w:val="00730DE2"/>
    <w:rsid w:val="00731C67"/>
    <w:rsid w:val="0073396C"/>
    <w:rsid w:val="00745F5C"/>
    <w:rsid w:val="00764CEE"/>
    <w:rsid w:val="00785DEB"/>
    <w:rsid w:val="007900CB"/>
    <w:rsid w:val="00790A0F"/>
    <w:rsid w:val="007B6653"/>
    <w:rsid w:val="007D67CB"/>
    <w:rsid w:val="007F6894"/>
    <w:rsid w:val="00813DFC"/>
    <w:rsid w:val="00822139"/>
    <w:rsid w:val="00847330"/>
    <w:rsid w:val="00861114"/>
    <w:rsid w:val="008808A0"/>
    <w:rsid w:val="00884F09"/>
    <w:rsid w:val="008A1ACD"/>
    <w:rsid w:val="008A1EF9"/>
    <w:rsid w:val="008A4BBD"/>
    <w:rsid w:val="008B016D"/>
    <w:rsid w:val="008B3D70"/>
    <w:rsid w:val="008D3D93"/>
    <w:rsid w:val="008D4AEC"/>
    <w:rsid w:val="00904F84"/>
    <w:rsid w:val="00915212"/>
    <w:rsid w:val="0093072E"/>
    <w:rsid w:val="00933627"/>
    <w:rsid w:val="00936176"/>
    <w:rsid w:val="00941810"/>
    <w:rsid w:val="00962DEC"/>
    <w:rsid w:val="00963E69"/>
    <w:rsid w:val="00970016"/>
    <w:rsid w:val="0098564B"/>
    <w:rsid w:val="00995030"/>
    <w:rsid w:val="00996DDD"/>
    <w:rsid w:val="009A3D0B"/>
    <w:rsid w:val="009A428E"/>
    <w:rsid w:val="009B06BA"/>
    <w:rsid w:val="009B2C64"/>
    <w:rsid w:val="009C56C7"/>
    <w:rsid w:val="009D4D33"/>
    <w:rsid w:val="009E0402"/>
    <w:rsid w:val="009E0BD9"/>
    <w:rsid w:val="009E7A73"/>
    <w:rsid w:val="009F0F79"/>
    <w:rsid w:val="009F64C8"/>
    <w:rsid w:val="009F7E83"/>
    <w:rsid w:val="00A0783C"/>
    <w:rsid w:val="00A115CE"/>
    <w:rsid w:val="00A12EB2"/>
    <w:rsid w:val="00A31DF0"/>
    <w:rsid w:val="00A353F6"/>
    <w:rsid w:val="00A5742B"/>
    <w:rsid w:val="00A710C2"/>
    <w:rsid w:val="00A743D8"/>
    <w:rsid w:val="00A80924"/>
    <w:rsid w:val="00A86085"/>
    <w:rsid w:val="00A86BAE"/>
    <w:rsid w:val="00A970C1"/>
    <w:rsid w:val="00AB1009"/>
    <w:rsid w:val="00AC1F81"/>
    <w:rsid w:val="00AC4641"/>
    <w:rsid w:val="00AC4CDF"/>
    <w:rsid w:val="00AD30E0"/>
    <w:rsid w:val="00AF0B40"/>
    <w:rsid w:val="00AF15F3"/>
    <w:rsid w:val="00AF2AD8"/>
    <w:rsid w:val="00B00429"/>
    <w:rsid w:val="00B02AEB"/>
    <w:rsid w:val="00B032CE"/>
    <w:rsid w:val="00B1405D"/>
    <w:rsid w:val="00B15CD2"/>
    <w:rsid w:val="00B16740"/>
    <w:rsid w:val="00B174DF"/>
    <w:rsid w:val="00B24A6B"/>
    <w:rsid w:val="00B274B1"/>
    <w:rsid w:val="00B348FD"/>
    <w:rsid w:val="00B41510"/>
    <w:rsid w:val="00B4312F"/>
    <w:rsid w:val="00B51357"/>
    <w:rsid w:val="00B57E74"/>
    <w:rsid w:val="00B64E30"/>
    <w:rsid w:val="00B710E5"/>
    <w:rsid w:val="00B7199A"/>
    <w:rsid w:val="00B960BB"/>
    <w:rsid w:val="00BA42D4"/>
    <w:rsid w:val="00BA7DFA"/>
    <w:rsid w:val="00BB3DF4"/>
    <w:rsid w:val="00BC2386"/>
    <w:rsid w:val="00BC76A2"/>
    <w:rsid w:val="00BE0F26"/>
    <w:rsid w:val="00C05B04"/>
    <w:rsid w:val="00C11C3C"/>
    <w:rsid w:val="00C2411A"/>
    <w:rsid w:val="00C36374"/>
    <w:rsid w:val="00C45297"/>
    <w:rsid w:val="00C509D2"/>
    <w:rsid w:val="00C57F48"/>
    <w:rsid w:val="00C602D4"/>
    <w:rsid w:val="00C63BB6"/>
    <w:rsid w:val="00C646A9"/>
    <w:rsid w:val="00C6749D"/>
    <w:rsid w:val="00C82058"/>
    <w:rsid w:val="00C84026"/>
    <w:rsid w:val="00CA3692"/>
    <w:rsid w:val="00CA4E57"/>
    <w:rsid w:val="00CA5DA3"/>
    <w:rsid w:val="00CA7A95"/>
    <w:rsid w:val="00CC3DAA"/>
    <w:rsid w:val="00CC7ED5"/>
    <w:rsid w:val="00CE106F"/>
    <w:rsid w:val="00CE612C"/>
    <w:rsid w:val="00CF1094"/>
    <w:rsid w:val="00CF1380"/>
    <w:rsid w:val="00D06BB7"/>
    <w:rsid w:val="00D1300A"/>
    <w:rsid w:val="00D21B2C"/>
    <w:rsid w:val="00D32F82"/>
    <w:rsid w:val="00D42A70"/>
    <w:rsid w:val="00D50A21"/>
    <w:rsid w:val="00D618FD"/>
    <w:rsid w:val="00D665AD"/>
    <w:rsid w:val="00D67366"/>
    <w:rsid w:val="00D95981"/>
    <w:rsid w:val="00D95CFA"/>
    <w:rsid w:val="00D97F36"/>
    <w:rsid w:val="00DA0F5C"/>
    <w:rsid w:val="00DB6046"/>
    <w:rsid w:val="00DC084E"/>
    <w:rsid w:val="00DC762A"/>
    <w:rsid w:val="00DD38A9"/>
    <w:rsid w:val="00DE08AA"/>
    <w:rsid w:val="00DE6A9C"/>
    <w:rsid w:val="00DF31C9"/>
    <w:rsid w:val="00DF6DF7"/>
    <w:rsid w:val="00E00D05"/>
    <w:rsid w:val="00E05ACE"/>
    <w:rsid w:val="00E3112B"/>
    <w:rsid w:val="00E46DD0"/>
    <w:rsid w:val="00E552A3"/>
    <w:rsid w:val="00E56E19"/>
    <w:rsid w:val="00E651C3"/>
    <w:rsid w:val="00E87849"/>
    <w:rsid w:val="00EA0EA7"/>
    <w:rsid w:val="00EB0FEA"/>
    <w:rsid w:val="00EB1B44"/>
    <w:rsid w:val="00EC739A"/>
    <w:rsid w:val="00EC7A87"/>
    <w:rsid w:val="00ED252C"/>
    <w:rsid w:val="00EE2787"/>
    <w:rsid w:val="00F00ED7"/>
    <w:rsid w:val="00F06FC1"/>
    <w:rsid w:val="00F23F76"/>
    <w:rsid w:val="00F26D3A"/>
    <w:rsid w:val="00F372B8"/>
    <w:rsid w:val="00F37BBC"/>
    <w:rsid w:val="00F50D98"/>
    <w:rsid w:val="00F540BE"/>
    <w:rsid w:val="00F56A1C"/>
    <w:rsid w:val="00F62818"/>
    <w:rsid w:val="00F74059"/>
    <w:rsid w:val="00F9128B"/>
    <w:rsid w:val="00F91B32"/>
    <w:rsid w:val="00F9449E"/>
    <w:rsid w:val="00FB00BB"/>
    <w:rsid w:val="00FB2436"/>
    <w:rsid w:val="00FB5D34"/>
    <w:rsid w:val="00FC1901"/>
    <w:rsid w:val="00FC1EB7"/>
    <w:rsid w:val="00FC7CC5"/>
    <w:rsid w:val="00FD18EC"/>
    <w:rsid w:val="00FE2F57"/>
    <w:rsid w:val="00FF2566"/>
    <w:rsid w:val="00FF3BB5"/>
    <w:rsid w:val="00FF4770"/>
    <w:rsid w:val="00FF56E8"/>
    <w:rsid w:val="00FF58AE"/>
    <w:rsid w:val="00FF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25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42C1E"/>
    <w:pPr>
      <w:keepNext/>
      <w:keepLines/>
      <w:spacing w:after="47"/>
      <w:ind w:left="10" w:hanging="10"/>
      <w:outlineLvl w:val="0"/>
    </w:pPr>
    <w:rPr>
      <w:rFonts w:ascii="Calibri" w:eastAsia="Calibri" w:hAnsi="Calibri" w:cs="Calibri"/>
      <w:color w:val="2F3F7F"/>
      <w:sz w:val="40"/>
      <w:lang w:eastAsia="en-GB"/>
    </w:rPr>
  </w:style>
  <w:style w:type="paragraph" w:styleId="Heading2">
    <w:name w:val="heading 2"/>
    <w:basedOn w:val="Normal"/>
    <w:next w:val="Normal"/>
    <w:link w:val="Heading2Char"/>
    <w:uiPriority w:val="9"/>
    <w:unhideWhenUsed/>
    <w:qFormat/>
    <w:rsid w:val="00CC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E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hidden/>
    <w:uiPriority w:val="39"/>
    <w:rsid w:val="00CE106F"/>
    <w:pPr>
      <w:ind w:left="15" w:right="15"/>
    </w:pPr>
    <w:rPr>
      <w:rFonts w:ascii="Calibri" w:eastAsia="Calibri" w:hAnsi="Calibri" w:cs="Calibri"/>
      <w:color w:val="000000"/>
      <w:lang w:eastAsia="en-GB"/>
    </w:rPr>
  </w:style>
  <w:style w:type="character" w:styleId="Hyperlink">
    <w:name w:val="Hyperlink"/>
    <w:basedOn w:val="DefaultParagraphFont"/>
    <w:uiPriority w:val="99"/>
    <w:unhideWhenUsed/>
    <w:rsid w:val="00CE106F"/>
    <w:rPr>
      <w:color w:val="0563C1" w:themeColor="hyperlink"/>
      <w:u w:val="single"/>
    </w:rPr>
  </w:style>
  <w:style w:type="character" w:styleId="FollowedHyperlink">
    <w:name w:val="FollowedHyperlink"/>
    <w:basedOn w:val="DefaultParagraphFont"/>
    <w:uiPriority w:val="99"/>
    <w:semiHidden/>
    <w:unhideWhenUsed/>
    <w:rsid w:val="00CE106F"/>
    <w:rPr>
      <w:color w:val="954F72" w:themeColor="followedHyperlink"/>
      <w:u w:val="single"/>
    </w:rPr>
  </w:style>
  <w:style w:type="character" w:customStyle="1" w:styleId="Heading1Char">
    <w:name w:val="Heading 1 Char"/>
    <w:basedOn w:val="DefaultParagraphFont"/>
    <w:link w:val="Heading1"/>
    <w:uiPriority w:val="9"/>
    <w:rsid w:val="00542C1E"/>
    <w:rPr>
      <w:rFonts w:ascii="Calibri" w:eastAsia="Calibri" w:hAnsi="Calibri" w:cs="Calibri"/>
      <w:color w:val="2F3F7F"/>
      <w:sz w:val="40"/>
      <w:lang w:eastAsia="en-GB"/>
    </w:rPr>
  </w:style>
  <w:style w:type="table" w:styleId="TableGrid">
    <w:name w:val="Table Grid"/>
    <w:basedOn w:val="TableNormal"/>
    <w:uiPriority w:val="39"/>
    <w:rsid w:val="00542C1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C1E"/>
    <w:rPr>
      <w:sz w:val="16"/>
      <w:szCs w:val="16"/>
    </w:rPr>
  </w:style>
  <w:style w:type="paragraph" w:styleId="CommentText">
    <w:name w:val="annotation text"/>
    <w:basedOn w:val="Normal"/>
    <w:link w:val="CommentTextChar"/>
    <w:uiPriority w:val="99"/>
    <w:unhideWhenUsed/>
    <w:rsid w:val="00542C1E"/>
    <w:pPr>
      <w:spacing w:after="161" w:line="240" w:lineRule="auto"/>
      <w:ind w:left="10"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542C1E"/>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54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1E"/>
    <w:rPr>
      <w:rFonts w:ascii="Segoe UI" w:hAnsi="Segoe UI" w:cs="Segoe UI"/>
      <w:sz w:val="18"/>
      <w:szCs w:val="18"/>
    </w:rPr>
  </w:style>
  <w:style w:type="character" w:customStyle="1" w:styleId="Heading2Char">
    <w:name w:val="Heading 2 Char"/>
    <w:basedOn w:val="DefaultParagraphFont"/>
    <w:link w:val="Heading2"/>
    <w:uiPriority w:val="9"/>
    <w:rsid w:val="00CC7ED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C7ED5"/>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AF2AD8"/>
    <w:pPr>
      <w:tabs>
        <w:tab w:val="left" w:pos="660"/>
        <w:tab w:val="right" w:pos="9016"/>
      </w:tabs>
      <w:spacing w:after="100"/>
      <w:ind w:left="220"/>
    </w:p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CC7ED5"/>
    <w:pPr>
      <w:ind w:left="720"/>
      <w:contextualSpacing/>
    </w:pPr>
  </w:style>
  <w:style w:type="paragraph" w:styleId="CommentSubject">
    <w:name w:val="annotation subject"/>
    <w:basedOn w:val="CommentText"/>
    <w:next w:val="CommentText"/>
    <w:link w:val="CommentSubjectChar"/>
    <w:uiPriority w:val="99"/>
    <w:semiHidden/>
    <w:unhideWhenUsed/>
    <w:rsid w:val="00CC7ED5"/>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C7ED5"/>
    <w:rPr>
      <w:rFonts w:ascii="Calibri" w:eastAsia="Calibri" w:hAnsi="Calibri" w:cs="Calibri"/>
      <w:b/>
      <w:bCs/>
      <w:color w:val="000000"/>
      <w:sz w:val="20"/>
      <w:szCs w:val="20"/>
      <w:lang w:eastAsia="en-GB"/>
    </w:rPr>
  </w:style>
  <w:style w:type="paragraph" w:styleId="NoSpacing">
    <w:name w:val="No Spacing"/>
    <w:uiPriority w:val="1"/>
    <w:qFormat/>
    <w:rsid w:val="00CC7ED5"/>
    <w:pPr>
      <w:spacing w:after="0" w:line="240" w:lineRule="auto"/>
      <w:ind w:left="10" w:hanging="10"/>
    </w:pPr>
    <w:rPr>
      <w:rFonts w:ascii="Calibri" w:eastAsia="Calibri" w:hAnsi="Calibri" w:cs="Calibri"/>
      <w:color w:val="000000"/>
      <w:sz w:val="24"/>
      <w:lang w:eastAsia="en-GB"/>
    </w:rPr>
  </w:style>
  <w:style w:type="paragraph" w:styleId="FootnoteText">
    <w:name w:val="footnote text"/>
    <w:basedOn w:val="Normal"/>
    <w:link w:val="FootnoteTextChar"/>
    <w:uiPriority w:val="99"/>
    <w:semiHidden/>
    <w:unhideWhenUsed/>
    <w:rsid w:val="009D4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D33"/>
    <w:rPr>
      <w:sz w:val="20"/>
      <w:szCs w:val="20"/>
    </w:rPr>
  </w:style>
  <w:style w:type="character" w:styleId="FootnoteReference">
    <w:name w:val="footnote reference"/>
    <w:basedOn w:val="DefaultParagraphFont"/>
    <w:uiPriority w:val="99"/>
    <w:semiHidden/>
    <w:unhideWhenUsed/>
    <w:rsid w:val="009D4D33"/>
    <w:rPr>
      <w:vertAlign w:val="superscript"/>
    </w:rPr>
  </w:style>
  <w:style w:type="character" w:customStyle="1" w:styleId="Heading3Char">
    <w:name w:val="Heading 3 Char"/>
    <w:basedOn w:val="DefaultParagraphFont"/>
    <w:link w:val="Heading3"/>
    <w:uiPriority w:val="9"/>
    <w:rsid w:val="00B57E7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BA42D4"/>
  </w:style>
  <w:style w:type="paragraph" w:styleId="TOC3">
    <w:name w:val="toc 3"/>
    <w:basedOn w:val="Normal"/>
    <w:next w:val="Normal"/>
    <w:autoRedefine/>
    <w:uiPriority w:val="39"/>
    <w:unhideWhenUsed/>
    <w:rsid w:val="00223A48"/>
    <w:pPr>
      <w:spacing w:after="100"/>
      <w:ind w:left="440"/>
    </w:pPr>
  </w:style>
  <w:style w:type="paragraph" w:styleId="Revision">
    <w:name w:val="Revision"/>
    <w:hidden/>
    <w:uiPriority w:val="99"/>
    <w:semiHidden/>
    <w:rsid w:val="005E03FF"/>
    <w:pPr>
      <w:spacing w:after="0" w:line="240" w:lineRule="auto"/>
    </w:pPr>
  </w:style>
  <w:style w:type="paragraph" w:styleId="Header">
    <w:name w:val="header"/>
    <w:basedOn w:val="Normal"/>
    <w:link w:val="HeaderChar"/>
    <w:uiPriority w:val="99"/>
    <w:unhideWhenUsed/>
    <w:rsid w:val="00AC4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641"/>
  </w:style>
  <w:style w:type="paragraph" w:styleId="Footer">
    <w:name w:val="footer"/>
    <w:basedOn w:val="Normal"/>
    <w:link w:val="FooterChar"/>
    <w:uiPriority w:val="99"/>
    <w:unhideWhenUsed/>
    <w:rsid w:val="00AC4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641"/>
  </w:style>
  <w:style w:type="table" w:customStyle="1" w:styleId="TableGrid1">
    <w:name w:val="Table Grid1"/>
    <w:basedOn w:val="TableNormal"/>
    <w:next w:val="TableGrid"/>
    <w:uiPriority w:val="39"/>
    <w:rsid w:val="0073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4680">
      <w:bodyDiv w:val="1"/>
      <w:marLeft w:val="0"/>
      <w:marRight w:val="0"/>
      <w:marTop w:val="0"/>
      <w:marBottom w:val="0"/>
      <w:divBdr>
        <w:top w:val="none" w:sz="0" w:space="0" w:color="auto"/>
        <w:left w:val="none" w:sz="0" w:space="0" w:color="auto"/>
        <w:bottom w:val="none" w:sz="0" w:space="0" w:color="auto"/>
        <w:right w:val="none" w:sz="0" w:space="0" w:color="auto"/>
      </w:divBdr>
    </w:div>
    <w:div w:id="18495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nomisweb.co.uk/census/2011/ks402ew"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nomisweb.co.uk/census/2011/qs408ew"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omisweb.co.uk/" TargetMode="External"/><Relationship Id="rId25" Type="http://schemas.openxmlformats.org/officeDocument/2006/relationships/hyperlink" Target="https://gov.wales/local-housing-market-assessment-guidance-local-authorities" TargetMode="External"/><Relationship Id="rId33" Type="http://schemas.openxmlformats.org/officeDocument/2006/relationships/hyperlink" Target="https://gov.wales/local-housing-market-assessment-guidance-local-authoriti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omisweb.co.uk/census/2011/qs412ew"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omisweb.co.uk/census/2011/qs303ew" TargetMode="External"/><Relationship Id="rId32"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nomisweb.co.uk/census/2011/qs702ew"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omisweb.co.uk/census/2011/ks105ew"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nomisweb.co.uk/census/2011/ks201ew"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sites/default/files/publications/2019-04/independent-review-of-affordable-housing-supply-report_0.pdf" TargetMode="External"/><Relationship Id="rId2" Type="http://schemas.openxmlformats.org/officeDocument/2006/relationships/hyperlink" Target="https://www.legislation.gov.uk/ukpga/2003/26/part/7" TargetMode="External"/><Relationship Id="rId1" Type="http://schemas.openxmlformats.org/officeDocument/2006/relationships/hyperlink" Target="https://www.legislation.gov.uk/ukpga/1985/68/section/8" TargetMode="External"/><Relationship Id="rId6" Type="http://schemas.openxmlformats.org/officeDocument/2006/relationships/hyperlink" Target="https://www.legislation.gov.uk/ukpga/2010/15/contents" TargetMode="External"/><Relationship Id="rId5" Type="http://schemas.openxmlformats.org/officeDocument/2006/relationships/hyperlink" Target="https://www.legislation.gov.uk/anaw/2014/7/contents/enacted" TargetMode="External"/><Relationship Id="rId4" Type="http://schemas.openxmlformats.org/officeDocument/2006/relationships/hyperlink" Target="https://gov.wales/sites/default/files/publications/2021-02/planning-policy-wales-edition-1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A38650775</value>
    </field>
    <field name="Objective-Title">
      <value order="0">Local Housing Market Assessment (LHMA) Guidance 2022 - Template Reports - FINAL DRAFT</value>
    </field>
    <field name="Objective-Description">
      <value order="0"/>
    </field>
    <field name="Objective-CreationStamp">
      <value order="0">2022-02-18T11:12:53Z</value>
    </field>
    <field name="Objective-IsApproved">
      <value order="0">false</value>
    </field>
    <field name="Objective-IsPublished">
      <value order="0">true</value>
    </field>
    <field name="Objective-DatePublished">
      <value order="0">2022-03-29T11:18:42Z</value>
    </field>
    <field name="Objective-ModificationStamp">
      <value order="0">2022-03-29T11:18:42Z</value>
    </field>
    <field name="Objective-Owner">
      <value order="0">Jones, Rhiannon (EPS - Homes &amp; Places)</value>
    </field>
    <field name="Objective-Path">
      <value order="0">Objective Global Folder:Business File Plan:Education &amp; Public Services (EPS):Education &amp; Public Services (EPS) - Housing &amp; Regeneration - Homes, Places &amp; Regeneration:1 - Save:Housing Supply Team:Housing Need:Housing need - Local Housing Market Assessments (LHMAs) - Policy Development - 2019/2022:LHMA - Template</value>
    </field>
    <field name="Objective-Parent">
      <value order="0">LHMA - Template</value>
    </field>
    <field name="Objective-State">
      <value order="0">Published</value>
    </field>
    <field name="Objective-VersionId">
      <value order="0">vA76928236</value>
    </field>
    <field name="Objective-Version">
      <value order="0">21.0</value>
    </field>
    <field name="Objective-VersionNumber">
      <value order="0">24</value>
    </field>
    <field name="Objective-VersionComment">
      <value order="0"/>
    </field>
    <field name="Objective-FileNumber">
      <value order="0">qA1447070</value>
    </field>
    <field name="Objective-Classification">
      <value order="0">Official</value>
    </field>
    <field name="Objective-Caveats">
      <value order="0"/>
    </field>
  </systemFields>
  <catalogues>
    <catalogue name="Document Type Catalogue" type="type" ori="id:cA14">
      <field name="Objective-Date Acquired">
        <value order="0">2022-02-17T23:00:00Z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4C2E971-8B83-4BD9-ABCF-16E01F4F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5165</Words>
  <Characters>29443</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2022-03-30T14:58:00Z</dcterms:created>
  <dcterms:modified xsi:type="dcterms:W3CDTF">2022-03-30T14:58:00Z</dcterms:modified>
</cp:coreProperties>
</file>