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47BD3" w14:textId="0AF7940D" w:rsidR="003800B3" w:rsidRDefault="003800B3" w:rsidP="003800B3">
      <w:pPr>
        <w:pStyle w:val="Heading1"/>
        <w:spacing w:before="70"/>
      </w:pPr>
      <w:bookmarkStart w:id="0" w:name="_GoBack"/>
      <w:bookmarkEnd w:id="0"/>
      <w:r>
        <w:t>DATA NOTE - DATA VERIFICATION</w:t>
      </w:r>
    </w:p>
    <w:p w14:paraId="4F8F1595" w14:textId="77777777" w:rsidR="003800B3" w:rsidRDefault="003800B3" w:rsidP="003800B3">
      <w:pPr>
        <w:pStyle w:val="BodyText"/>
        <w:rPr>
          <w:b/>
        </w:rPr>
      </w:pPr>
    </w:p>
    <w:p w14:paraId="3F3BDD5B" w14:textId="77777777" w:rsidR="00A32359" w:rsidRDefault="003800B3" w:rsidP="00A32359">
      <w:pPr>
        <w:ind w:left="118"/>
        <w:rPr>
          <w:b/>
          <w:sz w:val="24"/>
        </w:rPr>
      </w:pPr>
      <w:r>
        <w:rPr>
          <w:b/>
          <w:sz w:val="24"/>
        </w:rPr>
        <w:t>Local Government Settlement Da</w:t>
      </w:r>
      <w:r w:rsidR="00A32359">
        <w:rPr>
          <w:b/>
          <w:sz w:val="24"/>
        </w:rPr>
        <w:t>ta Verification - September 2020</w:t>
      </w:r>
    </w:p>
    <w:p w14:paraId="76A7B8EF" w14:textId="77777777" w:rsidR="003800B3" w:rsidRDefault="003800B3" w:rsidP="003800B3">
      <w:pPr>
        <w:pStyle w:val="BodyText"/>
        <w:rPr>
          <w:b/>
        </w:rPr>
      </w:pPr>
    </w:p>
    <w:p w14:paraId="1B6E909A" w14:textId="65C71475" w:rsidR="003800B3" w:rsidRDefault="003800B3" w:rsidP="003800B3">
      <w:pPr>
        <w:pStyle w:val="BodyText"/>
        <w:ind w:left="118" w:right="327"/>
      </w:pPr>
      <w:r>
        <w:t>This data note has been produced in conjunction with the data t</w:t>
      </w:r>
      <w:r w:rsidR="003C3989">
        <w:t xml:space="preserve">o be verified as part of the </w:t>
      </w:r>
      <w:r w:rsidR="00A32359">
        <w:t>2021-22</w:t>
      </w:r>
      <w:r>
        <w:t xml:space="preserve"> RSG settlement process. The verification process will be carried out in </w:t>
      </w:r>
      <w:r w:rsidR="002206B7">
        <w:t xml:space="preserve">one </w:t>
      </w:r>
      <w:r>
        <w:t>round</w:t>
      </w:r>
      <w:r w:rsidR="002206B7">
        <w:t>, similar to last year</w:t>
      </w:r>
      <w:r>
        <w:t>. This document details the data sets that are part of the data verification.</w:t>
      </w:r>
    </w:p>
    <w:p w14:paraId="7BAE2D72" w14:textId="77777777" w:rsidR="003800B3" w:rsidRDefault="003800B3" w:rsidP="003800B3">
      <w:pPr>
        <w:pStyle w:val="BodyText"/>
      </w:pPr>
    </w:p>
    <w:p w14:paraId="641275E2" w14:textId="77777777" w:rsidR="003800B3" w:rsidRDefault="003800B3" w:rsidP="003800B3">
      <w:pPr>
        <w:pStyle w:val="BodyText"/>
        <w:ind w:left="118" w:right="260"/>
      </w:pPr>
      <w:r>
        <w:t>The purpose of the data verification exercise is not to re-visit published estimates where the changes are minor. This process is to ensure that any significant errors or revisions to the non-financial data are identified prior to the publication of the Local Government Settlement.</w:t>
      </w:r>
    </w:p>
    <w:p w14:paraId="33414887" w14:textId="77777777" w:rsidR="003800B3" w:rsidRDefault="003800B3" w:rsidP="003800B3">
      <w:pPr>
        <w:pStyle w:val="BodyText"/>
        <w:spacing w:before="1"/>
      </w:pPr>
    </w:p>
    <w:p w14:paraId="6A882C52" w14:textId="77777777" w:rsidR="003800B3" w:rsidRDefault="003800B3" w:rsidP="003800B3">
      <w:pPr>
        <w:pStyle w:val="BodyText"/>
        <w:ind w:left="118" w:right="87"/>
      </w:pPr>
      <w:r>
        <w:t xml:space="preserve">Changes to published data will only be considered if the data repository agrees with the change to the data. Any changes to published data should be re-submitted via the process in which it was originally submitted. Once you have received confirmation from the data repository to update a data item, please then indicate the updated figure on your query form. The list of data repositories and associated contacts for enquiries are listed in </w:t>
      </w:r>
      <w:hyperlink w:anchor="_bookmark0" w:history="1">
        <w:r w:rsidRPr="00CC17D5">
          <w:rPr>
            <w:color w:val="5B9BD5" w:themeColor="accent1"/>
            <w:u w:val="single" w:color="0000FF"/>
          </w:rPr>
          <w:t>Annex A</w:t>
        </w:r>
      </w:hyperlink>
      <w:r w:rsidRPr="00CC17D5">
        <w:rPr>
          <w:color w:val="5B9BD5" w:themeColor="accent1"/>
        </w:rPr>
        <w:t>.</w:t>
      </w:r>
    </w:p>
    <w:p w14:paraId="0519385C" w14:textId="77777777" w:rsidR="00203175" w:rsidRDefault="00203175" w:rsidP="003800B3">
      <w:pPr>
        <w:pStyle w:val="BodyText"/>
        <w:ind w:left="118" w:right="87"/>
      </w:pPr>
    </w:p>
    <w:p w14:paraId="3393CA7C" w14:textId="77777777" w:rsidR="00203175" w:rsidRPr="00203175" w:rsidRDefault="00203175" w:rsidP="00203175">
      <w:pPr>
        <w:pStyle w:val="BodyText"/>
        <w:ind w:left="118" w:right="260"/>
      </w:pPr>
      <w:r w:rsidRPr="00203175">
        <w:t>Step by step guidance is provided in Annex B on how to download the benefits data.</w:t>
      </w:r>
    </w:p>
    <w:p w14:paraId="47CBBF34" w14:textId="77777777" w:rsidR="00203175" w:rsidRPr="00203175" w:rsidRDefault="00203175" w:rsidP="00203175">
      <w:pPr>
        <w:pStyle w:val="BodyText"/>
        <w:spacing w:before="1"/>
      </w:pPr>
    </w:p>
    <w:p w14:paraId="6E7304A8" w14:textId="77777777" w:rsidR="003800B3" w:rsidRDefault="003800B3" w:rsidP="003800B3">
      <w:pPr>
        <w:pStyle w:val="Heading1"/>
        <w:spacing w:before="92"/>
      </w:pPr>
      <w:r>
        <w:t>Planning applications</w:t>
      </w:r>
    </w:p>
    <w:p w14:paraId="4D8687E8" w14:textId="77777777" w:rsidR="003800B3" w:rsidRDefault="003800B3" w:rsidP="003800B3">
      <w:pPr>
        <w:pStyle w:val="BodyText"/>
        <w:rPr>
          <w:b/>
        </w:rPr>
      </w:pPr>
    </w:p>
    <w:p w14:paraId="3D18B842" w14:textId="77777777" w:rsidR="003800B3" w:rsidRDefault="003800B3" w:rsidP="003800B3">
      <w:pPr>
        <w:pStyle w:val="Heading2"/>
        <w:keepNext w:val="0"/>
        <w:keepLines w:val="0"/>
        <w:numPr>
          <w:ilvl w:val="0"/>
          <w:numId w:val="1"/>
        </w:numPr>
        <w:tabs>
          <w:tab w:val="left" w:pos="478"/>
          <w:tab w:val="left" w:pos="479"/>
        </w:tabs>
        <w:spacing w:before="0"/>
        <w:ind w:firstLine="0"/>
        <w:rPr>
          <w:rFonts w:ascii="Symbol" w:hAnsi="Symbol"/>
          <w:sz w:val="20"/>
        </w:rPr>
      </w:pPr>
      <w:r>
        <w:t>Number of planning applications</w:t>
      </w:r>
      <w:r>
        <w:rPr>
          <w:spacing w:val="-4"/>
        </w:rPr>
        <w:t xml:space="preserve"> </w:t>
      </w:r>
      <w:r>
        <w:t>received.</w:t>
      </w:r>
    </w:p>
    <w:p w14:paraId="786181CE" w14:textId="77777777" w:rsidR="003800B3" w:rsidRDefault="003800B3" w:rsidP="003800B3">
      <w:pPr>
        <w:pStyle w:val="BodyText"/>
        <w:spacing w:before="1"/>
        <w:rPr>
          <w:b/>
          <w:i/>
        </w:rPr>
      </w:pPr>
    </w:p>
    <w:p w14:paraId="4FBDC721" w14:textId="77777777" w:rsidR="003800B3" w:rsidRDefault="003800B3" w:rsidP="003800B3">
      <w:pPr>
        <w:pStyle w:val="BodyText"/>
        <w:ind w:left="118" w:right="194"/>
      </w:pPr>
      <w:r>
        <w:t xml:space="preserve">The number of planning applications received in each of the quarters from </w:t>
      </w:r>
      <w:r w:rsidR="00A32359">
        <w:rPr>
          <w:b/>
        </w:rPr>
        <w:t>April to June 2019</w:t>
      </w:r>
      <w:r>
        <w:rPr>
          <w:b/>
        </w:rPr>
        <w:t xml:space="preserve"> </w:t>
      </w:r>
      <w:r>
        <w:t xml:space="preserve">to </w:t>
      </w:r>
      <w:r w:rsidR="00A32359">
        <w:rPr>
          <w:b/>
        </w:rPr>
        <w:t>January to March 2020</w:t>
      </w:r>
      <w:r>
        <w:t>. These numbers are those reported to the Welsh Government by local authorities as part of the Development Management Quarterly Survey.</w:t>
      </w:r>
    </w:p>
    <w:p w14:paraId="3E8D0A3D" w14:textId="77777777" w:rsidR="003800B3" w:rsidRDefault="003800B3" w:rsidP="003800B3">
      <w:pPr>
        <w:pStyle w:val="BodyText"/>
      </w:pPr>
    </w:p>
    <w:p w14:paraId="43CEAA6A" w14:textId="77777777" w:rsidR="003800B3" w:rsidRDefault="003800B3" w:rsidP="003800B3">
      <w:pPr>
        <w:pStyle w:val="BodyText"/>
        <w:ind w:left="118" w:right="313"/>
      </w:pPr>
      <w:r>
        <w:t>Click on the link below to retrieve data on planning applications. Cl</w:t>
      </w:r>
      <w:r w:rsidR="00A32359">
        <w:t>ick on the January to March 2020</w:t>
      </w:r>
      <w:r>
        <w:t xml:space="preserve"> quarter of the Development Management Quarterly Survey and open the excel document. The relevant data can be found in table 4, columns C-F – Received within quarter.</w:t>
      </w:r>
    </w:p>
    <w:p w14:paraId="6A6C7FB1" w14:textId="77777777" w:rsidR="003800B3" w:rsidRDefault="003800B3" w:rsidP="003800B3">
      <w:pPr>
        <w:pStyle w:val="BodyText"/>
      </w:pPr>
    </w:p>
    <w:p w14:paraId="5F6BABAD" w14:textId="77777777" w:rsidR="003800B3" w:rsidRDefault="00976D3C" w:rsidP="003800B3">
      <w:pPr>
        <w:pStyle w:val="BodyText"/>
        <w:spacing w:before="11"/>
      </w:pPr>
      <w:hyperlink r:id="rId12" w:history="1">
        <w:r w:rsidR="008B01C4" w:rsidRPr="00EB1456">
          <w:rPr>
            <w:rStyle w:val="Hyperlink"/>
          </w:rPr>
          <w:t>https://gov.wales/development-management-quarterly-survey-january-march-2020</w:t>
        </w:r>
      </w:hyperlink>
    </w:p>
    <w:p w14:paraId="39B069C3" w14:textId="18D2E3D1" w:rsidR="00E84B6F" w:rsidRDefault="00E84B6F" w:rsidP="00B22B59">
      <w:pPr>
        <w:pStyle w:val="BodyText"/>
        <w:ind w:left="118"/>
        <w:rPr>
          <w:highlight w:val="yellow"/>
        </w:rPr>
      </w:pPr>
    </w:p>
    <w:p w14:paraId="417663E4" w14:textId="77777777" w:rsidR="007E4B08" w:rsidRDefault="007E4B08" w:rsidP="007E4B08">
      <w:pPr>
        <w:pStyle w:val="Heading1"/>
        <w:spacing w:before="70"/>
      </w:pPr>
      <w:r>
        <w:t>Traffic Flow</w:t>
      </w:r>
    </w:p>
    <w:p w14:paraId="75E30781" w14:textId="77777777" w:rsidR="007E4B08" w:rsidRDefault="007E4B08" w:rsidP="007E4B08">
      <w:pPr>
        <w:pStyle w:val="BodyText"/>
        <w:rPr>
          <w:b/>
        </w:rPr>
      </w:pPr>
    </w:p>
    <w:p w14:paraId="21A3CC5D" w14:textId="77777777" w:rsidR="007E4B08" w:rsidRDefault="007E4B08" w:rsidP="007E4B08">
      <w:pPr>
        <w:pStyle w:val="Heading2"/>
        <w:keepNext w:val="0"/>
        <w:keepLines w:val="0"/>
        <w:numPr>
          <w:ilvl w:val="0"/>
          <w:numId w:val="1"/>
        </w:numPr>
        <w:tabs>
          <w:tab w:val="left" w:pos="478"/>
          <w:tab w:val="left" w:pos="479"/>
        </w:tabs>
        <w:spacing w:before="0"/>
        <w:ind w:left="478"/>
        <w:rPr>
          <w:rFonts w:ascii="Symbol" w:hAnsi="Symbol"/>
          <w:sz w:val="20"/>
        </w:rPr>
      </w:pPr>
      <w:r>
        <w:t>Road traffic on principal roads (vehicle</w:t>
      </w:r>
      <w:r>
        <w:rPr>
          <w:spacing w:val="-2"/>
        </w:rPr>
        <w:t xml:space="preserve"> </w:t>
      </w:r>
      <w:r>
        <w:t>kilometres)</w:t>
      </w:r>
    </w:p>
    <w:p w14:paraId="23E3BFDD" w14:textId="77777777" w:rsidR="007E4B08" w:rsidRDefault="007E4B08" w:rsidP="007E4B08">
      <w:pPr>
        <w:pStyle w:val="BodyText"/>
        <w:rPr>
          <w:b/>
          <w:i/>
        </w:rPr>
      </w:pPr>
    </w:p>
    <w:p w14:paraId="73443DF9" w14:textId="7681F45D" w:rsidR="007E4B08" w:rsidRDefault="007E4B08" w:rsidP="007E4B08">
      <w:pPr>
        <w:pStyle w:val="BodyText"/>
        <w:ind w:left="118" w:right="220"/>
      </w:pPr>
      <w:r>
        <w:t xml:space="preserve">Figures produced centrally by the Department for Transport for </w:t>
      </w:r>
      <w:r>
        <w:rPr>
          <w:b/>
        </w:rPr>
        <w:t>2019</w:t>
      </w:r>
      <w:r>
        <w:t xml:space="preserve">. The Traffic flow figures are compiled on the basis of the Department for Transports manual traffic counts and statistically manipulated to derive the </w:t>
      </w:r>
      <w:r>
        <w:rPr>
          <w:b/>
        </w:rPr>
        <w:t>flow in million vehicles per kilometre</w:t>
      </w:r>
      <w:r>
        <w:t>.</w:t>
      </w:r>
    </w:p>
    <w:p w14:paraId="1C0A7E9B" w14:textId="77777777" w:rsidR="007E4B08" w:rsidRDefault="007E4B08" w:rsidP="007E4B08">
      <w:pPr>
        <w:pStyle w:val="BodyText"/>
      </w:pPr>
    </w:p>
    <w:p w14:paraId="59A7D19B" w14:textId="77777777" w:rsidR="007E4B08" w:rsidRDefault="007E4B08" w:rsidP="007E4B08">
      <w:pPr>
        <w:pStyle w:val="BodyText"/>
        <w:ind w:left="118"/>
      </w:pPr>
      <w:r>
        <w:t>For contact details please see Annex A.</w:t>
      </w:r>
    </w:p>
    <w:p w14:paraId="6D7A89F6" w14:textId="02AD44AF" w:rsidR="007E4B08" w:rsidRDefault="007E4B08" w:rsidP="00B22B59">
      <w:pPr>
        <w:pStyle w:val="BodyText"/>
        <w:ind w:left="118"/>
        <w:rPr>
          <w:highlight w:val="yellow"/>
        </w:rPr>
      </w:pPr>
    </w:p>
    <w:p w14:paraId="4C30A77E" w14:textId="3D7A0107" w:rsidR="007E4B08" w:rsidRDefault="007E4B08" w:rsidP="00B22B59">
      <w:pPr>
        <w:pStyle w:val="BodyText"/>
        <w:ind w:left="118"/>
        <w:rPr>
          <w:highlight w:val="yellow"/>
        </w:rPr>
      </w:pPr>
    </w:p>
    <w:p w14:paraId="0C86507F" w14:textId="77777777" w:rsidR="007E4B08" w:rsidRDefault="007E4B08" w:rsidP="00B22B59">
      <w:pPr>
        <w:pStyle w:val="BodyText"/>
        <w:ind w:left="118"/>
        <w:rPr>
          <w:highlight w:val="yellow"/>
        </w:rPr>
      </w:pPr>
    </w:p>
    <w:p w14:paraId="580F4659" w14:textId="77777777" w:rsidR="007E4B08" w:rsidRPr="00BF418A" w:rsidRDefault="007E4B08" w:rsidP="00B22B59">
      <w:pPr>
        <w:pStyle w:val="BodyText"/>
        <w:ind w:left="118"/>
        <w:rPr>
          <w:highlight w:val="yellow"/>
        </w:rPr>
      </w:pPr>
    </w:p>
    <w:p w14:paraId="3FD637C1" w14:textId="77777777" w:rsidR="00E84B6F" w:rsidRPr="007A1555" w:rsidRDefault="00E84B6F" w:rsidP="00E84B6F">
      <w:pPr>
        <w:pStyle w:val="Heading1"/>
      </w:pPr>
      <w:r w:rsidRPr="007A1555">
        <w:lastRenderedPageBreak/>
        <w:t>Dwellings</w:t>
      </w:r>
    </w:p>
    <w:p w14:paraId="1825BFC2" w14:textId="77777777" w:rsidR="00E84B6F" w:rsidRPr="007A1555" w:rsidRDefault="00E84B6F" w:rsidP="00E84B6F">
      <w:pPr>
        <w:pStyle w:val="BodyText"/>
        <w:spacing w:before="1"/>
        <w:rPr>
          <w:b/>
        </w:rPr>
      </w:pPr>
    </w:p>
    <w:p w14:paraId="7B3A2461" w14:textId="77777777" w:rsidR="00E84B6F" w:rsidRPr="007A1555" w:rsidRDefault="00E84B6F" w:rsidP="00E84B6F">
      <w:pPr>
        <w:pStyle w:val="Heading2"/>
        <w:keepNext w:val="0"/>
        <w:keepLines w:val="0"/>
        <w:numPr>
          <w:ilvl w:val="0"/>
          <w:numId w:val="1"/>
        </w:numPr>
        <w:tabs>
          <w:tab w:val="left" w:pos="545"/>
          <w:tab w:val="left" w:pos="547"/>
        </w:tabs>
        <w:spacing w:before="0"/>
        <w:ind w:left="546" w:hanging="428"/>
      </w:pPr>
      <w:r w:rsidRPr="007A1555">
        <w:t>Private Sector Dwelling Stock Estimates</w:t>
      </w:r>
    </w:p>
    <w:p w14:paraId="00929235" w14:textId="77777777" w:rsidR="00E84B6F" w:rsidRPr="007A1555" w:rsidRDefault="00E84B6F" w:rsidP="00E84B6F">
      <w:pPr>
        <w:pStyle w:val="BodyText"/>
        <w:rPr>
          <w:b/>
          <w:i/>
        </w:rPr>
      </w:pPr>
    </w:p>
    <w:p w14:paraId="11FF9D33" w14:textId="73C9E3B4" w:rsidR="00E84B6F" w:rsidRPr="007A1555" w:rsidRDefault="007A1555" w:rsidP="00E84B6F">
      <w:pPr>
        <w:pStyle w:val="BodyText"/>
        <w:ind w:left="118" w:right="1207"/>
      </w:pPr>
      <w:r w:rsidRPr="007A1555">
        <w:t>The number of dwellings in 201</w:t>
      </w:r>
      <w:r w:rsidR="00EC3C91">
        <w:t>9</w:t>
      </w:r>
      <w:r w:rsidRPr="007A1555">
        <w:t>-</w:t>
      </w:r>
      <w:r w:rsidR="00EC3C91">
        <w:t>20</w:t>
      </w:r>
      <w:r w:rsidR="00E84B6F" w:rsidRPr="007A1555">
        <w:t>, that are owner-occupied, privately rented, intermediate or other tenures.</w:t>
      </w:r>
    </w:p>
    <w:p w14:paraId="163E6BDF" w14:textId="77777777" w:rsidR="00E84B6F" w:rsidRPr="007A1555" w:rsidRDefault="00E84B6F" w:rsidP="00E84B6F">
      <w:pPr>
        <w:pStyle w:val="BodyText"/>
      </w:pPr>
    </w:p>
    <w:p w14:paraId="73BD0DC8" w14:textId="525A32CF" w:rsidR="00E84B6F" w:rsidRPr="007A1555" w:rsidRDefault="00E84B6F" w:rsidP="00E84B6F">
      <w:pPr>
        <w:pStyle w:val="BodyText"/>
        <w:ind w:left="118" w:right="434"/>
      </w:pPr>
      <w:r w:rsidRPr="007A1555">
        <w:t>This data can be found on the Welsh Government (WG) Knowledge and Analytical Services (KAS) statistical dissemination tool – StatsWales – which can be reached by following the link below:</w:t>
      </w:r>
    </w:p>
    <w:p w14:paraId="36C6A9F4" w14:textId="77777777" w:rsidR="00E84B6F" w:rsidRPr="00CC17D5" w:rsidRDefault="00E84B6F" w:rsidP="00E84B6F">
      <w:pPr>
        <w:pStyle w:val="BodyText"/>
        <w:rPr>
          <w:color w:val="5B9BD5" w:themeColor="accent1"/>
          <w:highlight w:val="yellow"/>
        </w:rPr>
      </w:pPr>
    </w:p>
    <w:p w14:paraId="7E72D446" w14:textId="77777777" w:rsidR="00E84B6F" w:rsidRPr="00CC17D5" w:rsidRDefault="00976D3C" w:rsidP="00E84B6F">
      <w:pPr>
        <w:pStyle w:val="BodyText"/>
        <w:ind w:left="118" w:right="2446"/>
        <w:rPr>
          <w:color w:val="5B9BD5" w:themeColor="accent1"/>
        </w:rPr>
      </w:pPr>
      <w:hyperlink r:id="rId13">
        <w:r w:rsidR="00E84B6F" w:rsidRPr="00CC17D5">
          <w:rPr>
            <w:color w:val="5B9BD5" w:themeColor="accent1"/>
            <w:u w:val="single" w:color="0000FF"/>
          </w:rPr>
          <w:t>https://statswales.wales.gov.uk/Catalogue/Housing/Dwelling-Stock-</w:t>
        </w:r>
      </w:hyperlink>
      <w:r w:rsidR="00E84B6F" w:rsidRPr="00CC17D5">
        <w:rPr>
          <w:color w:val="5B9BD5" w:themeColor="accent1"/>
        </w:rPr>
        <w:t xml:space="preserve"> </w:t>
      </w:r>
      <w:hyperlink r:id="rId14">
        <w:r w:rsidR="00E84B6F" w:rsidRPr="00CC17D5">
          <w:rPr>
            <w:color w:val="5B9BD5" w:themeColor="accent1"/>
            <w:u w:val="single" w:color="0000FF"/>
          </w:rPr>
          <w:t>Estimates/DwellingStockEstimates-By-LocalAuthority-Tenure</w:t>
        </w:r>
      </w:hyperlink>
    </w:p>
    <w:p w14:paraId="16466B15" w14:textId="77777777" w:rsidR="00E84B6F" w:rsidRPr="004A11EE" w:rsidRDefault="00E84B6F" w:rsidP="00E84B6F">
      <w:pPr>
        <w:pStyle w:val="BodyText"/>
        <w:rPr>
          <w:sz w:val="16"/>
        </w:rPr>
      </w:pPr>
    </w:p>
    <w:p w14:paraId="2686BC9A" w14:textId="77777777" w:rsidR="00E84B6F" w:rsidRPr="004A11EE" w:rsidRDefault="00E84B6F" w:rsidP="00E84B6F">
      <w:pPr>
        <w:pStyle w:val="BodyText"/>
        <w:spacing w:before="93"/>
        <w:ind w:left="118" w:right="166"/>
      </w:pPr>
      <w:r w:rsidRPr="004A11EE">
        <w:t>Once viewing the table, you can manipulate the report to show you the relevant year and tenure. The figures are taken from Tenure ‘</w:t>
      </w:r>
      <w:r w:rsidRPr="004A11EE">
        <w:rPr>
          <w:b/>
        </w:rPr>
        <w:t>owner occupied/ privately rented</w:t>
      </w:r>
      <w:r w:rsidRPr="004A11EE">
        <w:t>’.</w:t>
      </w:r>
    </w:p>
    <w:p w14:paraId="19FE2DB9" w14:textId="77777777" w:rsidR="00B22B59" w:rsidRPr="00BF418A" w:rsidRDefault="00B22B59" w:rsidP="002831C9">
      <w:pPr>
        <w:rPr>
          <w:sz w:val="24"/>
          <w:szCs w:val="24"/>
          <w:highlight w:val="yellow"/>
        </w:rPr>
      </w:pPr>
    </w:p>
    <w:p w14:paraId="472CDA83" w14:textId="77777777" w:rsidR="00B22B59" w:rsidRPr="00A41905" w:rsidRDefault="00B22B59" w:rsidP="00B22B59">
      <w:pPr>
        <w:pStyle w:val="Heading1"/>
      </w:pPr>
      <w:r w:rsidRPr="00A41905">
        <w:t>Land Areas</w:t>
      </w:r>
    </w:p>
    <w:p w14:paraId="1EC7B84C" w14:textId="77777777" w:rsidR="00B22B59" w:rsidRPr="00A41905" w:rsidRDefault="00B22B59" w:rsidP="00B22B59">
      <w:pPr>
        <w:pStyle w:val="BodyText"/>
        <w:rPr>
          <w:b/>
        </w:rPr>
      </w:pPr>
    </w:p>
    <w:p w14:paraId="6EF5F3E1" w14:textId="77777777" w:rsidR="00B22B59" w:rsidRPr="00A41905" w:rsidRDefault="00B22B59" w:rsidP="00B22B59">
      <w:pPr>
        <w:pStyle w:val="Heading2"/>
        <w:keepNext w:val="0"/>
        <w:keepLines w:val="0"/>
        <w:numPr>
          <w:ilvl w:val="0"/>
          <w:numId w:val="1"/>
        </w:numPr>
        <w:tabs>
          <w:tab w:val="left" w:pos="545"/>
          <w:tab w:val="left" w:pos="547"/>
        </w:tabs>
        <w:spacing w:before="0"/>
        <w:ind w:left="546" w:hanging="428"/>
        <w:rPr>
          <w:rFonts w:ascii="Symbol" w:hAnsi="Symbol"/>
          <w:sz w:val="20"/>
        </w:rPr>
      </w:pPr>
      <w:r w:rsidRPr="00A41905">
        <w:t>Land Area in</w:t>
      </w:r>
      <w:r w:rsidRPr="00A41905">
        <w:rPr>
          <w:spacing w:val="-4"/>
        </w:rPr>
        <w:t xml:space="preserve"> </w:t>
      </w:r>
      <w:r w:rsidRPr="00A41905">
        <w:t>Hectares</w:t>
      </w:r>
    </w:p>
    <w:p w14:paraId="6C99E863" w14:textId="77777777" w:rsidR="00B22B59" w:rsidRPr="00A41905" w:rsidRDefault="00B22B59" w:rsidP="00B22B59">
      <w:pPr>
        <w:pStyle w:val="BodyText"/>
        <w:rPr>
          <w:b/>
          <w:i/>
        </w:rPr>
      </w:pPr>
    </w:p>
    <w:p w14:paraId="6774FC4C" w14:textId="77777777" w:rsidR="00B22B59" w:rsidRPr="00A41905" w:rsidRDefault="00B22B59" w:rsidP="00B22B59">
      <w:pPr>
        <w:pStyle w:val="BodyText"/>
        <w:ind w:left="118" w:right="348"/>
        <w:jc w:val="both"/>
      </w:pPr>
      <w:r w:rsidRPr="00A41905">
        <w:t xml:space="preserve">The area of land above the high water mark in each authority in hectares (as at </w:t>
      </w:r>
      <w:r w:rsidRPr="00A41905">
        <w:rPr>
          <w:b/>
        </w:rPr>
        <w:t xml:space="preserve">1 </w:t>
      </w:r>
      <w:r w:rsidR="003C3989" w:rsidRPr="00A41905">
        <w:rPr>
          <w:b/>
        </w:rPr>
        <w:t>May</w:t>
      </w:r>
      <w:r w:rsidR="00A41905" w:rsidRPr="00A41905">
        <w:rPr>
          <w:b/>
        </w:rPr>
        <w:t xml:space="preserve"> 2020</w:t>
      </w:r>
      <w:r w:rsidRPr="00A41905">
        <w:rPr>
          <w:b/>
        </w:rPr>
        <w:t>)</w:t>
      </w:r>
      <w:r w:rsidRPr="00A41905">
        <w:t>. The data are calculated by the Welsh Government using the Ordnance</w:t>
      </w:r>
      <w:r w:rsidRPr="00A41905">
        <w:rPr>
          <w:spacing w:val="-44"/>
        </w:rPr>
        <w:t xml:space="preserve"> </w:t>
      </w:r>
      <w:r w:rsidRPr="00A41905">
        <w:t>Survey’s (O.S) Boundary</w:t>
      </w:r>
      <w:r w:rsidRPr="00A41905">
        <w:rPr>
          <w:spacing w:val="-6"/>
        </w:rPr>
        <w:t xml:space="preserve"> </w:t>
      </w:r>
      <w:r w:rsidRPr="00A41905">
        <w:t>Line.</w:t>
      </w:r>
    </w:p>
    <w:p w14:paraId="0DFFE3D4" w14:textId="77777777" w:rsidR="00B22B59" w:rsidRPr="00A41905" w:rsidRDefault="00B22B59" w:rsidP="00B22B59">
      <w:pPr>
        <w:pStyle w:val="BodyText"/>
      </w:pPr>
    </w:p>
    <w:p w14:paraId="2CD3E4EE" w14:textId="77777777" w:rsidR="00B22B59" w:rsidRDefault="00B22B59" w:rsidP="00B22B59">
      <w:pPr>
        <w:pStyle w:val="BodyText"/>
        <w:spacing w:before="1"/>
        <w:ind w:left="118" w:right="340"/>
      </w:pPr>
      <w:r w:rsidRPr="00A41905">
        <w:t xml:space="preserve">O.S. calculate the low water mark area of each Local Authority, and provide a figure for the inter-tidal 'Non-inland' area. The cartographic team then subtracts the 'Non-inland' area figure from the low water mark area, to give the </w:t>
      </w:r>
      <w:r w:rsidRPr="00A41905">
        <w:rPr>
          <w:b/>
        </w:rPr>
        <w:t>Total Land Area for each Local Authority in hectares</w:t>
      </w:r>
      <w:r w:rsidRPr="00A41905">
        <w:t>.</w:t>
      </w:r>
    </w:p>
    <w:p w14:paraId="580238AE" w14:textId="77777777" w:rsidR="003822CE" w:rsidRDefault="003822CE" w:rsidP="00B22B59">
      <w:pPr>
        <w:pStyle w:val="BodyText"/>
        <w:spacing w:before="1"/>
        <w:ind w:left="118" w:right="340"/>
      </w:pPr>
    </w:p>
    <w:p w14:paraId="68454A38" w14:textId="77777777" w:rsidR="003822CE" w:rsidRPr="006A60B2" w:rsidRDefault="003822CE" w:rsidP="003822CE">
      <w:pPr>
        <w:pStyle w:val="Heading1"/>
      </w:pPr>
      <w:r w:rsidRPr="006A60B2">
        <w:t>Population</w:t>
      </w:r>
    </w:p>
    <w:p w14:paraId="453D2C79" w14:textId="77777777" w:rsidR="003822CE" w:rsidRPr="006A60B2" w:rsidRDefault="003822CE" w:rsidP="003822CE">
      <w:pPr>
        <w:pStyle w:val="Heading1"/>
      </w:pPr>
    </w:p>
    <w:p w14:paraId="56DFE789" w14:textId="77777777" w:rsidR="003822CE" w:rsidRPr="00D65B0C" w:rsidRDefault="003822CE" w:rsidP="003822CE">
      <w:pPr>
        <w:widowControl/>
        <w:numPr>
          <w:ilvl w:val="0"/>
          <w:numId w:val="20"/>
        </w:numPr>
        <w:autoSpaceDE/>
        <w:autoSpaceDN/>
        <w:rPr>
          <w:b/>
          <w:i/>
          <w:snapToGrid w:val="0"/>
          <w:sz w:val="24"/>
          <w:szCs w:val="24"/>
        </w:rPr>
      </w:pPr>
      <w:r w:rsidRPr="00D65B0C">
        <w:rPr>
          <w:b/>
          <w:i/>
          <w:snapToGrid w:val="0"/>
          <w:sz w:val="24"/>
          <w:szCs w:val="24"/>
        </w:rPr>
        <w:t xml:space="preserve">Population </w:t>
      </w:r>
      <w:r w:rsidRPr="00D65B0C">
        <w:rPr>
          <w:b/>
          <w:i/>
          <w:snapToGrid w:val="0"/>
          <w:sz w:val="24"/>
          <w:szCs w:val="24"/>
          <w:u w:val="single"/>
        </w:rPr>
        <w:t>Projections</w:t>
      </w:r>
    </w:p>
    <w:p w14:paraId="66C25AD8" w14:textId="77777777" w:rsidR="003822CE" w:rsidRPr="00D65B0C" w:rsidRDefault="003822CE" w:rsidP="003822CE">
      <w:pPr>
        <w:rPr>
          <w:b/>
          <w:snapToGrid w:val="0"/>
          <w:sz w:val="24"/>
          <w:szCs w:val="24"/>
        </w:rPr>
      </w:pPr>
    </w:p>
    <w:p w14:paraId="4923F5C6" w14:textId="15D61C17" w:rsidR="003822CE" w:rsidRPr="00D65B0C" w:rsidRDefault="003822CE" w:rsidP="003822CE">
      <w:pPr>
        <w:rPr>
          <w:b/>
          <w:snapToGrid w:val="0"/>
          <w:sz w:val="24"/>
          <w:szCs w:val="24"/>
        </w:rPr>
      </w:pPr>
      <w:r w:rsidRPr="00D65B0C">
        <w:rPr>
          <w:b/>
          <w:snapToGrid w:val="0"/>
          <w:sz w:val="24"/>
          <w:szCs w:val="24"/>
        </w:rPr>
        <w:t>Projected</w:t>
      </w:r>
      <w:r w:rsidRPr="00D65B0C">
        <w:rPr>
          <w:snapToGrid w:val="0"/>
          <w:sz w:val="24"/>
          <w:szCs w:val="24"/>
        </w:rPr>
        <w:t xml:space="preserve"> resident population at </w:t>
      </w:r>
      <w:r w:rsidR="0019093D">
        <w:rPr>
          <w:b/>
          <w:snapToGrid w:val="0"/>
          <w:sz w:val="24"/>
          <w:szCs w:val="24"/>
        </w:rPr>
        <w:t>30 June 2021</w:t>
      </w:r>
      <w:r w:rsidRPr="00D65B0C">
        <w:rPr>
          <w:b/>
          <w:snapToGrid w:val="0"/>
          <w:sz w:val="24"/>
          <w:szCs w:val="24"/>
        </w:rPr>
        <w:t>:</w:t>
      </w:r>
    </w:p>
    <w:p w14:paraId="03987697"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Total population</w:t>
      </w:r>
    </w:p>
    <w:p w14:paraId="0B0A212D"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3</w:t>
      </w:r>
    </w:p>
    <w:p w14:paraId="1EA7762B" w14:textId="77777777" w:rsidR="003822CE" w:rsidRPr="00D65B0C" w:rsidRDefault="003822CE" w:rsidP="003822CE">
      <w:pPr>
        <w:widowControl/>
        <w:numPr>
          <w:ilvl w:val="0"/>
          <w:numId w:val="21"/>
        </w:numPr>
        <w:autoSpaceDE/>
        <w:autoSpaceDN/>
        <w:rPr>
          <w:b/>
          <w:i/>
          <w:snapToGrid w:val="0"/>
          <w:sz w:val="24"/>
          <w:szCs w:val="24"/>
        </w:rPr>
      </w:pPr>
      <w:r w:rsidRPr="00D65B0C">
        <w:rPr>
          <w:b/>
          <w:sz w:val="24"/>
          <w:szCs w:val="24"/>
        </w:rPr>
        <w:t>Aged 3-11</w:t>
      </w:r>
    </w:p>
    <w:p w14:paraId="196D19A7"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3-16</w:t>
      </w:r>
    </w:p>
    <w:p w14:paraId="097DE0D5"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11-15</w:t>
      </w:r>
    </w:p>
    <w:p w14:paraId="3D26F198"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11-20</w:t>
      </w:r>
    </w:p>
    <w:p w14:paraId="1A0F2020"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16 and over</w:t>
      </w:r>
    </w:p>
    <w:p w14:paraId="51501F2D"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16-18</w:t>
      </w:r>
    </w:p>
    <w:p w14:paraId="09C8D9FE"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0-17</w:t>
      </w:r>
    </w:p>
    <w:p w14:paraId="795F942D"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18-64</w:t>
      </w:r>
    </w:p>
    <w:p w14:paraId="62C4774F"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18 and over</w:t>
      </w:r>
    </w:p>
    <w:p w14:paraId="2622005F"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under 60</w:t>
      </w:r>
    </w:p>
    <w:p w14:paraId="0174FADB"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60 and over</w:t>
      </w:r>
    </w:p>
    <w:p w14:paraId="7FC85BD4"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85 and over</w:t>
      </w:r>
    </w:p>
    <w:p w14:paraId="4477BDAA" w14:textId="6BE92F0F"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16-6</w:t>
      </w:r>
      <w:r w:rsidR="00792096">
        <w:rPr>
          <w:b/>
          <w:i/>
          <w:snapToGrid w:val="0"/>
          <w:sz w:val="24"/>
          <w:szCs w:val="24"/>
        </w:rPr>
        <w:t>5</w:t>
      </w:r>
      <w:r w:rsidRPr="00D65B0C">
        <w:rPr>
          <w:b/>
          <w:i/>
          <w:snapToGrid w:val="0"/>
          <w:sz w:val="24"/>
          <w:szCs w:val="24"/>
        </w:rPr>
        <w:t xml:space="preserve"> Males and Females (working-age)</w:t>
      </w:r>
    </w:p>
    <w:p w14:paraId="40B40C7B" w14:textId="77777777" w:rsidR="003822CE" w:rsidRPr="00D65B0C" w:rsidRDefault="003822CE" w:rsidP="003822CE">
      <w:pPr>
        <w:rPr>
          <w:snapToGrid w:val="0"/>
          <w:sz w:val="24"/>
          <w:szCs w:val="24"/>
        </w:rPr>
      </w:pPr>
    </w:p>
    <w:p w14:paraId="564FAFD6" w14:textId="00E4D934" w:rsidR="003822CE" w:rsidRPr="00D65B0C" w:rsidRDefault="003822CE" w:rsidP="003822CE">
      <w:pPr>
        <w:rPr>
          <w:snapToGrid w:val="0"/>
          <w:sz w:val="24"/>
          <w:szCs w:val="24"/>
        </w:rPr>
      </w:pPr>
      <w:r w:rsidRPr="00D65B0C">
        <w:rPr>
          <w:snapToGrid w:val="0"/>
          <w:sz w:val="24"/>
          <w:szCs w:val="24"/>
        </w:rPr>
        <w:t>These figures are projections of the resident population at 30 June 202</w:t>
      </w:r>
      <w:r w:rsidR="00792096">
        <w:rPr>
          <w:snapToGrid w:val="0"/>
          <w:sz w:val="24"/>
          <w:szCs w:val="24"/>
        </w:rPr>
        <w:t>1</w:t>
      </w:r>
      <w:r w:rsidRPr="00D65B0C">
        <w:rPr>
          <w:snapToGrid w:val="0"/>
          <w:sz w:val="24"/>
          <w:szCs w:val="24"/>
        </w:rPr>
        <w:t xml:space="preserve"> and are obtained from the </w:t>
      </w:r>
      <w:r w:rsidRPr="00D65B0C">
        <w:rPr>
          <w:rFonts w:hint="eastAsia"/>
          <w:bCs/>
          <w:snapToGrid w:val="0"/>
          <w:sz w:val="24"/>
          <w:szCs w:val="24"/>
        </w:rPr>
        <w:t>20</w:t>
      </w:r>
      <w:r w:rsidRPr="00D65B0C">
        <w:rPr>
          <w:bCs/>
          <w:snapToGrid w:val="0"/>
          <w:sz w:val="24"/>
          <w:szCs w:val="24"/>
        </w:rPr>
        <w:t>18</w:t>
      </w:r>
      <w:r w:rsidRPr="00D65B0C">
        <w:rPr>
          <w:rFonts w:hint="eastAsia"/>
          <w:bCs/>
          <w:snapToGrid w:val="0"/>
          <w:sz w:val="24"/>
          <w:szCs w:val="24"/>
        </w:rPr>
        <w:t>-based local authority population projections for Wales</w:t>
      </w:r>
      <w:r w:rsidRPr="00D65B0C">
        <w:rPr>
          <w:bCs/>
          <w:snapToGrid w:val="0"/>
          <w:sz w:val="24"/>
          <w:szCs w:val="24"/>
        </w:rPr>
        <w:t xml:space="preserve"> that are produced by the Welsh Government</w:t>
      </w:r>
      <w:r w:rsidRPr="00D65B0C">
        <w:rPr>
          <w:snapToGrid w:val="0"/>
          <w:sz w:val="24"/>
          <w:szCs w:val="24"/>
        </w:rPr>
        <w:t>. Further information can be found in the document at the following link:</w:t>
      </w:r>
    </w:p>
    <w:p w14:paraId="4A1986D3" w14:textId="77777777" w:rsidR="003822CE" w:rsidRPr="00D65B0C" w:rsidRDefault="003822CE" w:rsidP="003822CE">
      <w:pPr>
        <w:rPr>
          <w:snapToGrid w:val="0"/>
          <w:sz w:val="24"/>
          <w:szCs w:val="24"/>
        </w:rPr>
      </w:pPr>
    </w:p>
    <w:p w14:paraId="50561D93" w14:textId="77777777" w:rsidR="003822CE" w:rsidRPr="00D65B0C" w:rsidRDefault="00976D3C" w:rsidP="003822CE">
      <w:pPr>
        <w:rPr>
          <w:snapToGrid w:val="0"/>
          <w:sz w:val="24"/>
          <w:szCs w:val="24"/>
        </w:rPr>
      </w:pPr>
      <w:hyperlink r:id="rId15" w:history="1">
        <w:r w:rsidR="003822CE" w:rsidRPr="00D65B0C">
          <w:rPr>
            <w:rStyle w:val="Hyperlink"/>
            <w:snapToGrid w:val="0"/>
            <w:sz w:val="24"/>
            <w:szCs w:val="24"/>
          </w:rPr>
          <w:t>http://wales.gov.uk/statistics-and-research/local-authority-population-projections/?lang=en</w:t>
        </w:r>
      </w:hyperlink>
      <w:r w:rsidR="003822CE" w:rsidRPr="00D65B0C">
        <w:rPr>
          <w:rStyle w:val="Hyperlink"/>
          <w:snapToGrid w:val="0"/>
          <w:sz w:val="24"/>
          <w:szCs w:val="24"/>
        </w:rPr>
        <w:t xml:space="preserve">  </w:t>
      </w:r>
    </w:p>
    <w:p w14:paraId="12B970D7" w14:textId="77777777" w:rsidR="003822CE" w:rsidRPr="00D65B0C" w:rsidRDefault="003822CE" w:rsidP="003822CE">
      <w:pPr>
        <w:rPr>
          <w:snapToGrid w:val="0"/>
          <w:sz w:val="24"/>
          <w:szCs w:val="24"/>
        </w:rPr>
      </w:pPr>
    </w:p>
    <w:p w14:paraId="6F2A92D0" w14:textId="77777777" w:rsidR="003822CE" w:rsidRPr="00D65B0C" w:rsidRDefault="003822CE" w:rsidP="003822CE">
      <w:pPr>
        <w:rPr>
          <w:snapToGrid w:val="0"/>
          <w:sz w:val="24"/>
          <w:szCs w:val="24"/>
        </w:rPr>
      </w:pPr>
      <w:r w:rsidRPr="00D65B0C">
        <w:rPr>
          <w:snapToGrid w:val="0"/>
          <w:sz w:val="24"/>
          <w:szCs w:val="24"/>
        </w:rPr>
        <w:t>Click on the link below to retrieve the data from the Welsh Government, StatsWales website. The table appears for all ages, genders and years but can be manipulated in a number of ways to retrieve the required data.</w:t>
      </w:r>
    </w:p>
    <w:p w14:paraId="4F4F23EE" w14:textId="77777777" w:rsidR="003822CE" w:rsidRPr="00D65B0C" w:rsidRDefault="003822CE" w:rsidP="003822CE">
      <w:pPr>
        <w:rPr>
          <w:snapToGrid w:val="0"/>
          <w:sz w:val="24"/>
          <w:szCs w:val="24"/>
        </w:rPr>
      </w:pPr>
    </w:p>
    <w:p w14:paraId="2A2250BB" w14:textId="77777777" w:rsidR="003822CE" w:rsidRPr="00D65B0C" w:rsidRDefault="003822CE" w:rsidP="003822CE">
      <w:pPr>
        <w:rPr>
          <w:snapToGrid w:val="0"/>
          <w:sz w:val="24"/>
          <w:szCs w:val="24"/>
        </w:rPr>
      </w:pPr>
      <w:r w:rsidRPr="00D65B0C">
        <w:rPr>
          <w:snapToGrid w:val="0"/>
          <w:sz w:val="24"/>
          <w:szCs w:val="24"/>
        </w:rPr>
        <w:t>Please note that all populations taken as the sum of 'Persons' apart from working age population, which is taken from the sum of 'Male' and 'Female' numbers separately. All populations are taken as the sum of single year of age apart from 'Total population', which is taken from the published ‘All ages’ figure.</w:t>
      </w:r>
    </w:p>
    <w:p w14:paraId="017FE5A9" w14:textId="77777777" w:rsidR="003822CE" w:rsidRPr="00D65B0C" w:rsidRDefault="003822CE" w:rsidP="003822CE">
      <w:pPr>
        <w:rPr>
          <w:i/>
          <w:snapToGrid w:val="0"/>
          <w:color w:val="FF0000"/>
          <w:sz w:val="24"/>
          <w:szCs w:val="24"/>
        </w:rPr>
      </w:pPr>
    </w:p>
    <w:p w14:paraId="229A4210" w14:textId="77777777" w:rsidR="00B22B59" w:rsidRDefault="00976D3C" w:rsidP="003822CE">
      <w:pPr>
        <w:pStyle w:val="BodyText"/>
        <w:spacing w:before="1"/>
        <w:ind w:right="340"/>
        <w:rPr>
          <w:rStyle w:val="Hyperlink"/>
        </w:rPr>
      </w:pPr>
      <w:hyperlink r:id="rId16" w:history="1">
        <w:r w:rsidR="003822CE" w:rsidRPr="00D65B0C">
          <w:rPr>
            <w:rStyle w:val="Hyperlink"/>
          </w:rPr>
          <w:t>https://statswales.gov.wales/Catalogue/Population-and-Migration/Population/Projections/Local-Authority/2018-based/populationprojections-by-localauthority-year</w:t>
        </w:r>
      </w:hyperlink>
    </w:p>
    <w:p w14:paraId="12E52619" w14:textId="77777777" w:rsidR="002967D7" w:rsidRDefault="002967D7" w:rsidP="003822CE">
      <w:pPr>
        <w:pStyle w:val="BodyText"/>
        <w:spacing w:before="1"/>
        <w:ind w:right="340"/>
        <w:rPr>
          <w:rStyle w:val="Hyperlink"/>
        </w:rPr>
      </w:pPr>
    </w:p>
    <w:p w14:paraId="33A21CDB" w14:textId="159D8B8B" w:rsidR="002967D7" w:rsidRPr="00792096" w:rsidRDefault="002967D7" w:rsidP="00792096">
      <w:pPr>
        <w:pStyle w:val="BodyText"/>
        <w:ind w:right="340"/>
      </w:pPr>
      <w:r w:rsidRPr="00792096">
        <w:rPr>
          <w:rStyle w:val="Hyperlink"/>
          <w:color w:val="auto"/>
          <w:u w:val="none"/>
        </w:rPr>
        <w:t>As agreed by the Distribution sub-group</w:t>
      </w:r>
      <w:r w:rsidR="00B04B46">
        <w:rPr>
          <w:rStyle w:val="Hyperlink"/>
          <w:color w:val="auto"/>
          <w:u w:val="none"/>
        </w:rPr>
        <w:t>,</w:t>
      </w:r>
      <w:r w:rsidRPr="00792096">
        <w:rPr>
          <w:rStyle w:val="Hyperlink"/>
          <w:color w:val="auto"/>
          <w:u w:val="none"/>
        </w:rPr>
        <w:t xml:space="preserve"> Wrexham’s population figures have been adjusted to include </w:t>
      </w:r>
      <w:r w:rsidRPr="00792096">
        <w:t xml:space="preserve">Berwyn prisoner population, which are not fully included in the </w:t>
      </w:r>
      <w:r w:rsidR="00B04B46">
        <w:t xml:space="preserve">published </w:t>
      </w:r>
      <w:r w:rsidRPr="00792096">
        <w:t>estimates. We can provide a technical note on how these are calculated upon request.</w:t>
      </w:r>
    </w:p>
    <w:p w14:paraId="6D39D8D2" w14:textId="77777777" w:rsidR="002967D7" w:rsidRPr="00D65B0C" w:rsidRDefault="002967D7" w:rsidP="002967D7">
      <w:pPr>
        <w:pStyle w:val="BodyText"/>
        <w:ind w:left="838" w:right="340"/>
        <w:rPr>
          <w:highlight w:val="yellow"/>
        </w:rPr>
      </w:pPr>
    </w:p>
    <w:p w14:paraId="5F3FD345" w14:textId="77777777" w:rsidR="002967D7" w:rsidRPr="00D65B0C" w:rsidRDefault="002967D7" w:rsidP="003822CE">
      <w:pPr>
        <w:pStyle w:val="BodyText"/>
        <w:spacing w:before="1"/>
        <w:ind w:right="340"/>
      </w:pPr>
    </w:p>
    <w:p w14:paraId="3854F451" w14:textId="77777777" w:rsidR="00B22B59" w:rsidRPr="00A41905" w:rsidRDefault="00B22B59" w:rsidP="00AA2F19">
      <w:pPr>
        <w:pStyle w:val="BodyText"/>
        <w:jc w:val="both"/>
        <w:rPr>
          <w:b/>
          <w:sz w:val="16"/>
        </w:rPr>
      </w:pPr>
      <w:r w:rsidRPr="00A41905">
        <w:rPr>
          <w:b/>
        </w:rPr>
        <w:t>Population Estimates</w:t>
      </w:r>
    </w:p>
    <w:p w14:paraId="2E2D98E0" w14:textId="77777777" w:rsidR="00B22B59" w:rsidRPr="00A41905" w:rsidRDefault="00B22B59" w:rsidP="00B22B59">
      <w:pPr>
        <w:pStyle w:val="BodyText"/>
        <w:rPr>
          <w:b/>
          <w:i/>
          <w:sz w:val="16"/>
        </w:rPr>
      </w:pPr>
    </w:p>
    <w:p w14:paraId="264E8DDD" w14:textId="77777777" w:rsidR="00B22B59" w:rsidRPr="00A41905" w:rsidRDefault="00B22B59" w:rsidP="00B22B59">
      <w:pPr>
        <w:spacing w:before="92"/>
        <w:ind w:left="118"/>
        <w:rPr>
          <w:b/>
          <w:sz w:val="24"/>
        </w:rPr>
      </w:pPr>
      <w:r w:rsidRPr="00A41905">
        <w:rPr>
          <w:b/>
          <w:sz w:val="24"/>
        </w:rPr>
        <w:t xml:space="preserve">Estimated </w:t>
      </w:r>
      <w:r w:rsidRPr="00A41905">
        <w:rPr>
          <w:sz w:val="24"/>
        </w:rPr>
        <w:t xml:space="preserve">Resident population at </w:t>
      </w:r>
      <w:r w:rsidR="00A41905" w:rsidRPr="00A41905">
        <w:rPr>
          <w:b/>
          <w:sz w:val="24"/>
        </w:rPr>
        <w:t>30 June 2019</w:t>
      </w:r>
    </w:p>
    <w:p w14:paraId="2EA50B83" w14:textId="77777777" w:rsidR="00B22B59" w:rsidRPr="00A41905" w:rsidRDefault="00B22B59" w:rsidP="00B22B59">
      <w:pPr>
        <w:pStyle w:val="Heading1"/>
        <w:numPr>
          <w:ilvl w:val="0"/>
          <w:numId w:val="1"/>
        </w:numPr>
        <w:tabs>
          <w:tab w:val="left" w:pos="476"/>
          <w:tab w:val="left" w:pos="477"/>
        </w:tabs>
        <w:spacing w:before="1" w:line="292" w:lineRule="exact"/>
        <w:ind w:left="476" w:hanging="358"/>
        <w:rPr>
          <w:rFonts w:ascii="Symbol" w:hAnsi="Symbol"/>
        </w:rPr>
      </w:pPr>
      <w:r w:rsidRPr="00A41905">
        <w:t>Total population</w:t>
      </w:r>
    </w:p>
    <w:p w14:paraId="0CB76B39" w14:textId="77777777" w:rsidR="00B22B59" w:rsidRPr="00A41905" w:rsidRDefault="00B22B59" w:rsidP="00B22B59">
      <w:pPr>
        <w:pStyle w:val="ListParagraph"/>
        <w:numPr>
          <w:ilvl w:val="0"/>
          <w:numId w:val="1"/>
        </w:numPr>
        <w:tabs>
          <w:tab w:val="left" w:pos="476"/>
          <w:tab w:val="left" w:pos="477"/>
        </w:tabs>
        <w:spacing w:line="292" w:lineRule="exact"/>
        <w:ind w:left="476" w:hanging="358"/>
        <w:rPr>
          <w:rFonts w:ascii="Symbol" w:hAnsi="Symbol"/>
          <w:b/>
          <w:sz w:val="24"/>
        </w:rPr>
      </w:pPr>
      <w:r w:rsidRPr="00A41905">
        <w:rPr>
          <w:b/>
          <w:sz w:val="24"/>
        </w:rPr>
        <w:t>Aged 18 and</w:t>
      </w:r>
      <w:r w:rsidRPr="00A41905">
        <w:rPr>
          <w:b/>
          <w:spacing w:val="-10"/>
          <w:sz w:val="24"/>
        </w:rPr>
        <w:t xml:space="preserve"> </w:t>
      </w:r>
      <w:r w:rsidRPr="00A41905">
        <w:rPr>
          <w:b/>
          <w:sz w:val="24"/>
        </w:rPr>
        <w:t>over</w:t>
      </w:r>
    </w:p>
    <w:p w14:paraId="739919E2" w14:textId="77777777" w:rsidR="00B22B59" w:rsidRPr="00A41905" w:rsidRDefault="00B22B59" w:rsidP="00B22B59">
      <w:pPr>
        <w:pStyle w:val="ListParagraph"/>
        <w:numPr>
          <w:ilvl w:val="0"/>
          <w:numId w:val="1"/>
        </w:numPr>
        <w:tabs>
          <w:tab w:val="left" w:pos="476"/>
          <w:tab w:val="left" w:pos="477"/>
        </w:tabs>
        <w:spacing w:line="294" w:lineRule="exact"/>
        <w:ind w:left="476" w:hanging="358"/>
        <w:rPr>
          <w:rFonts w:ascii="Symbol" w:hAnsi="Symbol"/>
          <w:b/>
          <w:sz w:val="24"/>
        </w:rPr>
      </w:pPr>
      <w:r w:rsidRPr="00A41905">
        <w:rPr>
          <w:b/>
          <w:sz w:val="24"/>
        </w:rPr>
        <w:t>Aged 65 and</w:t>
      </w:r>
      <w:r w:rsidRPr="00A41905">
        <w:rPr>
          <w:b/>
          <w:spacing w:val="-10"/>
          <w:sz w:val="24"/>
        </w:rPr>
        <w:t xml:space="preserve"> </w:t>
      </w:r>
      <w:r w:rsidRPr="00A41905">
        <w:rPr>
          <w:b/>
          <w:sz w:val="24"/>
        </w:rPr>
        <w:t>over</w:t>
      </w:r>
    </w:p>
    <w:p w14:paraId="5382EB6F" w14:textId="77777777" w:rsidR="00B22B59" w:rsidRPr="00A41905" w:rsidRDefault="00B22B59" w:rsidP="00B22B59">
      <w:pPr>
        <w:pStyle w:val="BodyText"/>
        <w:spacing w:before="9"/>
        <w:rPr>
          <w:b/>
          <w:sz w:val="23"/>
        </w:rPr>
      </w:pPr>
    </w:p>
    <w:p w14:paraId="608EF6BC" w14:textId="77777777" w:rsidR="00B22B59" w:rsidRPr="00A41905" w:rsidRDefault="00B22B59" w:rsidP="00B22B59">
      <w:pPr>
        <w:pStyle w:val="BodyText"/>
        <w:ind w:left="118" w:right="99"/>
      </w:pPr>
      <w:r w:rsidRPr="00A41905">
        <w:t xml:space="preserve">Estimates of the resident population at </w:t>
      </w:r>
      <w:r w:rsidR="00A41905" w:rsidRPr="00A41905">
        <w:rPr>
          <w:b/>
        </w:rPr>
        <w:t>30 June 2019 (mid-2019</w:t>
      </w:r>
      <w:r w:rsidRPr="00A41905">
        <w:rPr>
          <w:b/>
        </w:rPr>
        <w:t xml:space="preserve"> population) </w:t>
      </w:r>
      <w:r w:rsidRPr="00A41905">
        <w:t>estimates are based Registrar General's mid-year estimat</w:t>
      </w:r>
      <w:r w:rsidR="00A41905" w:rsidRPr="00A41905">
        <w:t>es of population at 30 June 2019</w:t>
      </w:r>
      <w:r w:rsidRPr="00A41905">
        <w:t>, based on the 2011 Population Census. These counts have been adjusted to place students at their term-time address and to allow for census-under enumeration. These Census-day counts have been updated to reflect births, deaths, estimated migration and ageing of t</w:t>
      </w:r>
      <w:r w:rsidR="00A41905" w:rsidRPr="00A41905">
        <w:t>he population up to 30 June 2019</w:t>
      </w:r>
      <w:r w:rsidRPr="00A41905">
        <w:t>.</w:t>
      </w:r>
    </w:p>
    <w:p w14:paraId="679C7C56" w14:textId="77777777" w:rsidR="00B22B59" w:rsidRPr="00BF418A" w:rsidRDefault="00B22B59" w:rsidP="00B22B59">
      <w:pPr>
        <w:pStyle w:val="BodyText"/>
        <w:rPr>
          <w:highlight w:val="yellow"/>
        </w:rPr>
      </w:pPr>
    </w:p>
    <w:p w14:paraId="795ADA9C" w14:textId="77777777" w:rsidR="00B22B59" w:rsidRPr="00A41905" w:rsidRDefault="00B22B59" w:rsidP="00B22B59">
      <w:pPr>
        <w:pStyle w:val="BodyText"/>
        <w:spacing w:before="1"/>
        <w:ind w:left="118" w:right="140"/>
      </w:pPr>
      <w:r w:rsidRPr="00A41905">
        <w:t>Births and deaths are obtained from the national registration system. Migration is derived from proxy indicators. Estimates of migration within the UK are made from patient's re- registrations with general practitioners. Patient's resident addresses on Local Health Board registers are compared in two consecutive years so as to identify those with a change in resident address following a move that involves a change in local authority area of residence.</w:t>
      </w:r>
    </w:p>
    <w:p w14:paraId="2D819E0A" w14:textId="77777777" w:rsidR="00B22B59" w:rsidRPr="00A41905" w:rsidRDefault="00B22B59" w:rsidP="00B22B59">
      <w:pPr>
        <w:pStyle w:val="BodyText"/>
        <w:rPr>
          <w:sz w:val="14"/>
        </w:rPr>
      </w:pPr>
    </w:p>
    <w:p w14:paraId="6098B9C7" w14:textId="77777777" w:rsidR="00B22B59" w:rsidRPr="00A41905" w:rsidRDefault="00B22B59" w:rsidP="00B22B59">
      <w:pPr>
        <w:pStyle w:val="BodyText"/>
        <w:spacing w:before="70"/>
        <w:ind w:left="118" w:right="295"/>
        <w:jc w:val="both"/>
      </w:pPr>
      <w:r w:rsidRPr="00A41905">
        <w:t>International migration is estimated in two stages. Estimates are made firstly at the Local Health Board level. These are then partitioned within Local Health Board areas on the</w:t>
      </w:r>
      <w:r w:rsidR="004E0EE7" w:rsidRPr="00A41905">
        <w:t xml:space="preserve"> </w:t>
      </w:r>
      <w:r w:rsidRPr="00A41905">
        <w:t>basis of inward migration of international migrants in the last census and on the basis</w:t>
      </w:r>
      <w:r w:rsidRPr="00A41905">
        <w:rPr>
          <w:spacing w:val="-36"/>
        </w:rPr>
        <w:t xml:space="preserve"> </w:t>
      </w:r>
      <w:r w:rsidRPr="00A41905">
        <w:t>of population size for out migration. The estimates of the resident population include those who have recently arrived in the country to apply for</w:t>
      </w:r>
      <w:r w:rsidRPr="00A41905">
        <w:rPr>
          <w:spacing w:val="-16"/>
        </w:rPr>
        <w:t xml:space="preserve"> </w:t>
      </w:r>
      <w:r w:rsidRPr="00A41905">
        <w:t>asylum.</w:t>
      </w:r>
    </w:p>
    <w:p w14:paraId="5E1BE075" w14:textId="77777777" w:rsidR="00B22B59" w:rsidRPr="00A41905" w:rsidRDefault="00B22B59" w:rsidP="00B22B59">
      <w:pPr>
        <w:pStyle w:val="BodyText"/>
      </w:pPr>
    </w:p>
    <w:p w14:paraId="6E7EC82F" w14:textId="77777777" w:rsidR="00B22B59" w:rsidRPr="00A41905" w:rsidRDefault="00B22B59" w:rsidP="00B22B59">
      <w:pPr>
        <w:pStyle w:val="BodyText"/>
        <w:ind w:left="118" w:right="406"/>
      </w:pPr>
      <w:r w:rsidRPr="00A41905">
        <w:t>Click on the link below to retrieve the data from the Welsh Government, StatsWales website. The table appears for all ages but can be manipulated in a number of ways to retrieve the required data.</w:t>
      </w:r>
    </w:p>
    <w:p w14:paraId="10D2B18E" w14:textId="77777777" w:rsidR="00B22B59" w:rsidRPr="00BF418A" w:rsidRDefault="00B22B59" w:rsidP="00B22B59">
      <w:pPr>
        <w:pStyle w:val="BodyText"/>
        <w:rPr>
          <w:sz w:val="10"/>
          <w:highlight w:val="yellow"/>
        </w:rPr>
      </w:pPr>
    </w:p>
    <w:p w14:paraId="7DF25F70" w14:textId="77777777" w:rsidR="00B22B59" w:rsidRPr="00CC17D5" w:rsidRDefault="00976D3C" w:rsidP="00B22B59">
      <w:pPr>
        <w:pStyle w:val="BodyText"/>
        <w:ind w:left="118" w:right="340"/>
        <w:rPr>
          <w:color w:val="5B9BD5" w:themeColor="accent1"/>
          <w:u w:val="single" w:color="0000FF"/>
        </w:rPr>
      </w:pPr>
      <w:hyperlink r:id="rId17">
        <w:r w:rsidR="00B22B59" w:rsidRPr="00CC17D5">
          <w:rPr>
            <w:color w:val="5B9BD5" w:themeColor="accent1"/>
            <w:u w:val="single" w:color="0000FF"/>
          </w:rPr>
          <w:t>https://statswales.wales.gov.uk/Catalogue/Population-and-</w:t>
        </w:r>
      </w:hyperlink>
      <w:r w:rsidR="00B22B59" w:rsidRPr="00CC17D5">
        <w:rPr>
          <w:color w:val="5B9BD5" w:themeColor="accent1"/>
        </w:rPr>
        <w:t xml:space="preserve"> </w:t>
      </w:r>
      <w:hyperlink r:id="rId18">
        <w:r w:rsidR="00B22B59" w:rsidRPr="00CC17D5">
          <w:rPr>
            <w:color w:val="5B9BD5" w:themeColor="accent1"/>
            <w:u w:val="single" w:color="0000FF"/>
          </w:rPr>
          <w:t>Migration/Population/Estimates/Local-Authority/PopulationEstimates-by-LocalAuthority-</w:t>
        </w:r>
      </w:hyperlink>
      <w:r w:rsidR="00B22B59" w:rsidRPr="00CC17D5">
        <w:rPr>
          <w:color w:val="5B9BD5" w:themeColor="accent1"/>
        </w:rPr>
        <w:t xml:space="preserve"> </w:t>
      </w:r>
      <w:hyperlink r:id="rId19">
        <w:r w:rsidR="00B22B59" w:rsidRPr="00CC17D5">
          <w:rPr>
            <w:color w:val="5B9BD5" w:themeColor="accent1"/>
            <w:u w:val="single" w:color="0000FF"/>
          </w:rPr>
          <w:t>Year</w:t>
        </w:r>
      </w:hyperlink>
    </w:p>
    <w:p w14:paraId="56443722" w14:textId="77777777" w:rsidR="004E566B" w:rsidRDefault="004E566B" w:rsidP="00B22B59">
      <w:pPr>
        <w:pStyle w:val="BodyText"/>
        <w:ind w:left="118" w:right="340"/>
        <w:rPr>
          <w:highlight w:val="yellow"/>
        </w:rPr>
      </w:pPr>
    </w:p>
    <w:p w14:paraId="2582F201" w14:textId="77777777" w:rsidR="00E62D9A" w:rsidRPr="00BF418A" w:rsidRDefault="00E62D9A" w:rsidP="00E62D9A">
      <w:pPr>
        <w:pStyle w:val="BodyText"/>
        <w:ind w:left="838" w:right="340"/>
        <w:rPr>
          <w:highlight w:val="yellow"/>
        </w:rPr>
      </w:pPr>
    </w:p>
    <w:p w14:paraId="2B8ACA82" w14:textId="77777777" w:rsidR="002068E2" w:rsidRPr="00DE690E" w:rsidRDefault="004E0EE7" w:rsidP="002068E2">
      <w:pPr>
        <w:pStyle w:val="Heading1"/>
        <w:spacing w:before="92"/>
      </w:pPr>
      <w:r w:rsidRPr="00DE690E">
        <w:t>Amount Spent on DFGs Completed</w:t>
      </w:r>
    </w:p>
    <w:p w14:paraId="0687B545" w14:textId="77777777" w:rsidR="002068E2" w:rsidRPr="00DE690E" w:rsidRDefault="002068E2" w:rsidP="002068E2">
      <w:pPr>
        <w:pStyle w:val="BodyText"/>
        <w:spacing w:before="1"/>
        <w:rPr>
          <w:b/>
        </w:rPr>
      </w:pPr>
    </w:p>
    <w:p w14:paraId="1F41DBF4" w14:textId="77777777" w:rsidR="002068E2" w:rsidRPr="00DE690E" w:rsidRDefault="002068E2" w:rsidP="002068E2">
      <w:pPr>
        <w:pStyle w:val="Heading2"/>
        <w:keepNext w:val="0"/>
        <w:keepLines w:val="0"/>
        <w:numPr>
          <w:ilvl w:val="0"/>
          <w:numId w:val="1"/>
        </w:numPr>
        <w:tabs>
          <w:tab w:val="left" w:pos="476"/>
          <w:tab w:val="left" w:pos="477"/>
        </w:tabs>
        <w:spacing w:before="0"/>
        <w:ind w:left="476" w:hanging="358"/>
        <w:rPr>
          <w:rFonts w:ascii="Symbol" w:hAnsi="Symbol"/>
        </w:rPr>
      </w:pPr>
      <w:r w:rsidRPr="00DE690E">
        <w:t>Amount spent on mandatory Disabled Facilities Grants completed by area</w:t>
      </w:r>
      <w:r w:rsidRPr="00DE690E">
        <w:rPr>
          <w:spacing w:val="-11"/>
        </w:rPr>
        <w:t xml:space="preserve"> </w:t>
      </w:r>
      <w:r w:rsidRPr="00DE690E">
        <w:t>(£)</w:t>
      </w:r>
    </w:p>
    <w:p w14:paraId="3C9FE8D9" w14:textId="77777777" w:rsidR="002068E2" w:rsidRPr="00DE690E" w:rsidRDefault="002068E2" w:rsidP="002068E2">
      <w:pPr>
        <w:pStyle w:val="BodyText"/>
        <w:spacing w:before="4"/>
        <w:rPr>
          <w:b/>
          <w:i/>
          <w:sz w:val="32"/>
        </w:rPr>
      </w:pPr>
    </w:p>
    <w:p w14:paraId="5DB49210" w14:textId="77777777" w:rsidR="002068E2" w:rsidRPr="00DE690E" w:rsidRDefault="002068E2" w:rsidP="002068E2">
      <w:pPr>
        <w:pStyle w:val="BodyText"/>
        <w:ind w:left="118" w:right="194"/>
      </w:pPr>
      <w:r w:rsidRPr="00DE690E">
        <w:t xml:space="preserve">The figures refer to the expenditure by local authority relating to work which has been </w:t>
      </w:r>
      <w:r w:rsidRPr="00DE690E">
        <w:rPr>
          <w:b/>
        </w:rPr>
        <w:t>completed only</w:t>
      </w:r>
      <w:r w:rsidRPr="00DE690E">
        <w:t>. A Disabled Facilities Grant is a grant for the provision of services for a disabled person either in a dwelling or in the common parts of a building containing one or more flats. Disabled Facilities Grants are paid by the local authority and can help towards the cost of adapting a home to enable a disabled person to continue to live there. The data is collected from the annual Disabled Facilities Grant (DFG) data collection, and includes mandatory DFGs completed only, excludes additional non- mandatory DFG assistance.</w:t>
      </w:r>
    </w:p>
    <w:p w14:paraId="735469B8" w14:textId="77777777" w:rsidR="002068E2" w:rsidRPr="00DE690E" w:rsidRDefault="002068E2" w:rsidP="002068E2">
      <w:pPr>
        <w:pStyle w:val="BodyText"/>
        <w:spacing w:before="10"/>
        <w:rPr>
          <w:sz w:val="32"/>
        </w:rPr>
      </w:pPr>
    </w:p>
    <w:p w14:paraId="0868A5FE" w14:textId="77777777" w:rsidR="002068E2" w:rsidRPr="00DE690E" w:rsidRDefault="002068E2" w:rsidP="002068E2">
      <w:pPr>
        <w:pStyle w:val="BodyText"/>
        <w:ind w:left="118" w:right="259"/>
      </w:pPr>
      <w:r w:rsidRPr="00DE690E">
        <w:t>Click on the link below to retrieve the data from the Welsh Government, StatsWales website. The table appears for all types of grants and years but can be manipulated in a number of ways to retrieve the required data.</w:t>
      </w:r>
    </w:p>
    <w:p w14:paraId="31B4B55A" w14:textId="77777777" w:rsidR="002068E2" w:rsidRPr="000F3FDC" w:rsidRDefault="002068E2" w:rsidP="002068E2">
      <w:pPr>
        <w:pStyle w:val="BodyText"/>
      </w:pPr>
    </w:p>
    <w:p w14:paraId="7C9DFA62" w14:textId="77777777" w:rsidR="002068E2" w:rsidRPr="00CC17D5" w:rsidRDefault="00976D3C" w:rsidP="002068E2">
      <w:pPr>
        <w:pStyle w:val="BodyText"/>
        <w:ind w:left="118" w:right="1963"/>
        <w:rPr>
          <w:color w:val="5B9BD5" w:themeColor="accent1"/>
        </w:rPr>
      </w:pPr>
      <w:hyperlink r:id="rId20">
        <w:r w:rsidR="002068E2" w:rsidRPr="00CC17D5">
          <w:rPr>
            <w:color w:val="5B9BD5" w:themeColor="accent1"/>
            <w:u w:val="single" w:color="0000FF"/>
          </w:rPr>
          <w:t>https://statswales.wales.gov.uk/Catalogue/Housing/Disabled-Facitilities-</w:t>
        </w:r>
      </w:hyperlink>
      <w:r w:rsidR="002068E2" w:rsidRPr="00CC17D5">
        <w:rPr>
          <w:color w:val="5B9BD5" w:themeColor="accent1"/>
        </w:rPr>
        <w:t xml:space="preserve"> </w:t>
      </w:r>
      <w:hyperlink r:id="rId21">
        <w:r w:rsidR="002068E2" w:rsidRPr="00CC17D5">
          <w:rPr>
            <w:color w:val="5B9BD5" w:themeColor="accent1"/>
            <w:u w:val="single" w:color="0000FF"/>
          </w:rPr>
          <w:t>Grants/DisabledFacilitiesGrants-by-Area-GrantType</w:t>
        </w:r>
      </w:hyperlink>
    </w:p>
    <w:p w14:paraId="539B86C0" w14:textId="77777777" w:rsidR="002068E2" w:rsidRPr="00DE690E" w:rsidRDefault="002068E2" w:rsidP="002068E2">
      <w:pPr>
        <w:pStyle w:val="BodyText"/>
        <w:rPr>
          <w:sz w:val="16"/>
        </w:rPr>
      </w:pPr>
    </w:p>
    <w:p w14:paraId="108D450D" w14:textId="77777777" w:rsidR="002068E2" w:rsidRPr="00DE690E" w:rsidRDefault="002068E2" w:rsidP="002068E2">
      <w:pPr>
        <w:pStyle w:val="Heading1"/>
        <w:spacing w:before="92"/>
      </w:pPr>
      <w:r w:rsidRPr="00DE690E">
        <w:t>Environment Agency and Internal Drainage Board levies</w:t>
      </w:r>
    </w:p>
    <w:p w14:paraId="169EBA46" w14:textId="77777777" w:rsidR="002068E2" w:rsidRPr="00DE690E" w:rsidRDefault="002068E2" w:rsidP="002068E2">
      <w:pPr>
        <w:pStyle w:val="BodyText"/>
        <w:rPr>
          <w:b/>
        </w:rPr>
      </w:pPr>
    </w:p>
    <w:p w14:paraId="625CCBE5" w14:textId="77777777" w:rsidR="002068E2" w:rsidRPr="00DE690E" w:rsidRDefault="002068E2" w:rsidP="002068E2">
      <w:pPr>
        <w:pStyle w:val="Heading2"/>
        <w:keepNext w:val="0"/>
        <w:keepLines w:val="0"/>
        <w:numPr>
          <w:ilvl w:val="0"/>
          <w:numId w:val="1"/>
        </w:numPr>
        <w:tabs>
          <w:tab w:val="left" w:pos="478"/>
          <w:tab w:val="left" w:pos="479"/>
        </w:tabs>
        <w:spacing w:before="1"/>
        <w:ind w:left="478"/>
        <w:rPr>
          <w:rFonts w:ascii="Symbol" w:hAnsi="Symbol"/>
          <w:sz w:val="20"/>
        </w:rPr>
      </w:pPr>
      <w:r w:rsidRPr="00DE690E">
        <w:t>Flood defence payments to Internal Drainage Boards (IDBs)</w:t>
      </w:r>
    </w:p>
    <w:p w14:paraId="1D070070" w14:textId="77777777" w:rsidR="002068E2" w:rsidRPr="00DE690E" w:rsidRDefault="002068E2" w:rsidP="002068E2">
      <w:pPr>
        <w:pStyle w:val="BodyText"/>
        <w:spacing w:before="11"/>
        <w:rPr>
          <w:b/>
          <w:i/>
          <w:sz w:val="23"/>
        </w:rPr>
      </w:pPr>
    </w:p>
    <w:p w14:paraId="30A87FE9" w14:textId="77777777" w:rsidR="002068E2" w:rsidRPr="00DE690E" w:rsidRDefault="002068E2" w:rsidP="002068E2">
      <w:pPr>
        <w:pStyle w:val="BodyText"/>
        <w:ind w:left="118" w:right="606"/>
      </w:pPr>
      <w:r w:rsidRPr="00DE690E">
        <w:t xml:space="preserve">Special levies payable in </w:t>
      </w:r>
      <w:r w:rsidR="00DE690E" w:rsidRPr="00DE690E">
        <w:t>2020-21</w:t>
      </w:r>
      <w:r w:rsidRPr="00DE690E">
        <w:t xml:space="preserve"> to the IDBs are taken from part IX of the Annual Reports for the IDBs for the </w:t>
      </w:r>
      <w:r w:rsidR="00DE690E" w:rsidRPr="00DE690E">
        <w:rPr>
          <w:b/>
        </w:rPr>
        <w:t>year ending March 2020</w:t>
      </w:r>
      <w:r w:rsidRPr="00DE690E">
        <w:rPr>
          <w:b/>
        </w:rPr>
        <w:t xml:space="preserve"> </w:t>
      </w:r>
      <w:r w:rsidRPr="00DE690E">
        <w:t>provided to the Welsh Government.</w:t>
      </w:r>
    </w:p>
    <w:p w14:paraId="4B3FE277" w14:textId="77777777" w:rsidR="002068E2" w:rsidRPr="00DE690E" w:rsidRDefault="002068E2" w:rsidP="002068E2">
      <w:pPr>
        <w:pStyle w:val="BodyText"/>
      </w:pPr>
    </w:p>
    <w:p w14:paraId="6CDFBA62" w14:textId="77777777" w:rsidR="002068E2" w:rsidRPr="00DE690E" w:rsidRDefault="002068E2" w:rsidP="002068E2">
      <w:pPr>
        <w:pStyle w:val="BodyText"/>
        <w:ind w:left="118"/>
      </w:pPr>
      <w:r w:rsidRPr="00DE690E">
        <w:t>This data is not available on the internet. For contact details please see Annex A.</w:t>
      </w:r>
    </w:p>
    <w:p w14:paraId="5DFE228F" w14:textId="77777777" w:rsidR="002068E2" w:rsidRPr="00BF418A" w:rsidRDefault="002068E2" w:rsidP="002068E2">
      <w:pPr>
        <w:pStyle w:val="Heading1"/>
        <w:spacing w:before="70"/>
        <w:rPr>
          <w:highlight w:val="yellow"/>
        </w:rPr>
      </w:pPr>
    </w:p>
    <w:p w14:paraId="7980A395" w14:textId="77777777" w:rsidR="002068E2" w:rsidRPr="00DE690E" w:rsidRDefault="002068E2" w:rsidP="002068E2">
      <w:pPr>
        <w:pStyle w:val="Heading1"/>
        <w:spacing w:before="70"/>
      </w:pPr>
      <w:r w:rsidRPr="00DE690E">
        <w:t>Coastline</w:t>
      </w:r>
    </w:p>
    <w:p w14:paraId="571090F3" w14:textId="77777777" w:rsidR="002068E2" w:rsidRPr="00DE690E" w:rsidRDefault="002068E2" w:rsidP="002068E2">
      <w:pPr>
        <w:pStyle w:val="BodyText"/>
        <w:rPr>
          <w:b/>
        </w:rPr>
      </w:pPr>
    </w:p>
    <w:p w14:paraId="3195A401" w14:textId="77777777" w:rsidR="002068E2" w:rsidRPr="00DE690E" w:rsidRDefault="002068E2" w:rsidP="002068E2">
      <w:pPr>
        <w:pStyle w:val="Heading2"/>
        <w:keepNext w:val="0"/>
        <w:keepLines w:val="0"/>
        <w:numPr>
          <w:ilvl w:val="0"/>
          <w:numId w:val="1"/>
        </w:numPr>
        <w:tabs>
          <w:tab w:val="left" w:pos="478"/>
          <w:tab w:val="left" w:pos="479"/>
        </w:tabs>
        <w:spacing w:before="0"/>
        <w:ind w:left="478"/>
        <w:rPr>
          <w:rFonts w:ascii="Symbol" w:hAnsi="Symbol"/>
          <w:sz w:val="20"/>
        </w:rPr>
      </w:pPr>
      <w:r w:rsidRPr="00DE690E">
        <w:t>The length of artificially protected</w:t>
      </w:r>
      <w:r w:rsidRPr="00DE690E">
        <w:rPr>
          <w:spacing w:val="-4"/>
        </w:rPr>
        <w:t xml:space="preserve"> </w:t>
      </w:r>
      <w:r w:rsidRPr="00DE690E">
        <w:t>coastline</w:t>
      </w:r>
    </w:p>
    <w:p w14:paraId="54C17927" w14:textId="77777777" w:rsidR="002068E2" w:rsidRPr="00DE690E" w:rsidRDefault="002068E2" w:rsidP="002068E2">
      <w:pPr>
        <w:pStyle w:val="BodyText"/>
        <w:rPr>
          <w:b/>
          <w:i/>
        </w:rPr>
      </w:pPr>
    </w:p>
    <w:p w14:paraId="1D51AF40" w14:textId="77777777" w:rsidR="002068E2" w:rsidRPr="00DE690E" w:rsidRDefault="002068E2" w:rsidP="002068E2">
      <w:pPr>
        <w:pStyle w:val="BodyText"/>
        <w:ind w:left="118" w:right="140"/>
      </w:pPr>
      <w:r w:rsidRPr="00DE690E">
        <w:t xml:space="preserve">This is the length of coastline where capital works have been carried out under the Coast Protection Act 1949 or similar legislation and maintained by the local authority as at </w:t>
      </w:r>
      <w:r w:rsidR="00DE690E" w:rsidRPr="00DE690E">
        <w:rPr>
          <w:b/>
        </w:rPr>
        <w:t>1 April 2020</w:t>
      </w:r>
      <w:r w:rsidRPr="00DE690E">
        <w:t>. The figures are derived from the Welsh Government Coastal</w:t>
      </w:r>
      <w:r w:rsidRPr="00DE690E">
        <w:rPr>
          <w:spacing w:val="-17"/>
        </w:rPr>
        <w:t xml:space="preserve"> </w:t>
      </w:r>
      <w:r w:rsidRPr="00DE690E">
        <w:t>Survey.</w:t>
      </w:r>
    </w:p>
    <w:p w14:paraId="61BCFB2C" w14:textId="77777777" w:rsidR="002068E2" w:rsidRPr="00DE690E" w:rsidRDefault="002068E2" w:rsidP="002068E2">
      <w:pPr>
        <w:pStyle w:val="BodyText"/>
      </w:pPr>
    </w:p>
    <w:p w14:paraId="29FCA76B" w14:textId="77777777" w:rsidR="002068E2" w:rsidRPr="00DE690E" w:rsidRDefault="002068E2" w:rsidP="002068E2">
      <w:pPr>
        <w:pStyle w:val="BodyText"/>
        <w:ind w:left="118"/>
      </w:pPr>
      <w:r w:rsidRPr="00DE690E">
        <w:t>This data is not available on the internet. For contact details please see Annex</w:t>
      </w:r>
      <w:r w:rsidRPr="00DE690E">
        <w:rPr>
          <w:spacing w:val="-36"/>
        </w:rPr>
        <w:t xml:space="preserve"> </w:t>
      </w:r>
      <w:r w:rsidRPr="00DE690E">
        <w:t>A.</w:t>
      </w:r>
    </w:p>
    <w:p w14:paraId="5CAF84F1" w14:textId="77777777" w:rsidR="002068E2" w:rsidRPr="00BF418A" w:rsidRDefault="002068E2" w:rsidP="002068E2">
      <w:pPr>
        <w:pStyle w:val="BodyText"/>
        <w:rPr>
          <w:highlight w:val="yellow"/>
        </w:rPr>
      </w:pPr>
    </w:p>
    <w:p w14:paraId="548BFFEB" w14:textId="77777777" w:rsidR="002068E2" w:rsidRPr="00DE690E" w:rsidRDefault="002068E2" w:rsidP="002068E2">
      <w:pPr>
        <w:pStyle w:val="Heading1"/>
      </w:pPr>
      <w:r w:rsidRPr="00DE690E">
        <w:t>Farms</w:t>
      </w:r>
    </w:p>
    <w:p w14:paraId="19E5C991" w14:textId="77777777" w:rsidR="002068E2" w:rsidRPr="00DE690E" w:rsidRDefault="002068E2" w:rsidP="002068E2">
      <w:pPr>
        <w:pStyle w:val="BodyText"/>
        <w:spacing w:before="1"/>
        <w:rPr>
          <w:b/>
        </w:rPr>
      </w:pPr>
    </w:p>
    <w:p w14:paraId="1F72886F" w14:textId="77777777" w:rsidR="002068E2" w:rsidRPr="00DE690E" w:rsidRDefault="002068E2" w:rsidP="002068E2">
      <w:pPr>
        <w:pStyle w:val="Heading2"/>
        <w:keepNext w:val="0"/>
        <w:keepLines w:val="0"/>
        <w:numPr>
          <w:ilvl w:val="0"/>
          <w:numId w:val="1"/>
        </w:numPr>
        <w:tabs>
          <w:tab w:val="left" w:pos="478"/>
          <w:tab w:val="left" w:pos="479"/>
        </w:tabs>
        <w:spacing w:before="0"/>
        <w:ind w:left="478"/>
        <w:rPr>
          <w:rFonts w:ascii="Symbol" w:hAnsi="Symbol"/>
          <w:sz w:val="20"/>
        </w:rPr>
      </w:pPr>
      <w:r w:rsidRPr="00DE690E">
        <w:t>The number of economically active main</w:t>
      </w:r>
      <w:r w:rsidRPr="00DE690E">
        <w:rPr>
          <w:spacing w:val="-4"/>
        </w:rPr>
        <w:t xml:space="preserve"> </w:t>
      </w:r>
      <w:r w:rsidRPr="00DE690E">
        <w:t>holdings</w:t>
      </w:r>
    </w:p>
    <w:p w14:paraId="07E8CC1D" w14:textId="77777777" w:rsidR="002068E2" w:rsidRPr="00DE690E" w:rsidRDefault="002068E2" w:rsidP="002068E2">
      <w:pPr>
        <w:pStyle w:val="BodyText"/>
        <w:rPr>
          <w:b/>
          <w:i/>
        </w:rPr>
      </w:pPr>
    </w:p>
    <w:p w14:paraId="08EB3A72" w14:textId="77777777" w:rsidR="002068E2" w:rsidRPr="00DE690E" w:rsidRDefault="002068E2" w:rsidP="002068E2">
      <w:pPr>
        <w:pStyle w:val="BodyText"/>
        <w:ind w:left="118" w:right="153"/>
      </w:pPr>
      <w:r w:rsidRPr="00DE690E">
        <w:t xml:space="preserve">The number of economically active main holdings as at </w:t>
      </w:r>
      <w:r w:rsidR="00DE690E" w:rsidRPr="00DE690E">
        <w:rPr>
          <w:b/>
        </w:rPr>
        <w:t>June 2019</w:t>
      </w:r>
      <w:r w:rsidRPr="00DE690E">
        <w:t>. The data are derived from the annual June Survey of Agriculture.</w:t>
      </w:r>
    </w:p>
    <w:p w14:paraId="432DECF3" w14:textId="77777777" w:rsidR="002068E2" w:rsidRPr="00DE690E" w:rsidRDefault="002068E2" w:rsidP="002068E2">
      <w:pPr>
        <w:pStyle w:val="BodyText"/>
      </w:pPr>
    </w:p>
    <w:p w14:paraId="53E7EF55" w14:textId="77777777" w:rsidR="002068E2" w:rsidRPr="00DE690E" w:rsidRDefault="002068E2" w:rsidP="002068E2">
      <w:pPr>
        <w:pStyle w:val="BodyText"/>
        <w:ind w:left="118" w:right="486"/>
      </w:pPr>
      <w:r w:rsidRPr="00DE690E">
        <w:t>Where a holding is not sampled or does not respond, data is imputed for that holding based on previously observed data for that holding and applying an observed trend to that value based on responding holdings. Further details of this can</w:t>
      </w:r>
      <w:r w:rsidR="00DE690E" w:rsidRPr="00DE690E">
        <w:t xml:space="preserve"> be found from the June 2019</w:t>
      </w:r>
      <w:r w:rsidRPr="00DE690E">
        <w:t xml:space="preserve"> Agricultural &amp; Horticultural Survey:</w:t>
      </w:r>
    </w:p>
    <w:p w14:paraId="03D56D8B" w14:textId="77777777" w:rsidR="00DE690E" w:rsidRDefault="00976D3C" w:rsidP="002068E2">
      <w:pPr>
        <w:pStyle w:val="BodyText"/>
        <w:spacing w:before="92"/>
        <w:ind w:left="118" w:right="847"/>
      </w:pPr>
      <w:hyperlink r:id="rId22" w:history="1">
        <w:r w:rsidR="00DE690E" w:rsidRPr="00EB1456">
          <w:rPr>
            <w:rStyle w:val="Hyperlink"/>
          </w:rPr>
          <w:t>https://gov.wales/survey-agriculture-and-horticulture-june-2019</w:t>
        </w:r>
      </w:hyperlink>
    </w:p>
    <w:p w14:paraId="2DD822EC" w14:textId="77777777" w:rsidR="002068E2" w:rsidRPr="00DE690E" w:rsidRDefault="002068E2" w:rsidP="002068E2">
      <w:pPr>
        <w:pStyle w:val="BodyText"/>
        <w:spacing w:before="92"/>
        <w:ind w:left="118" w:right="847"/>
      </w:pPr>
      <w:r w:rsidRPr="00DE690E">
        <w:t>This data in the provided format is not available on the internet. For contact details please see Annex A.</w:t>
      </w:r>
    </w:p>
    <w:p w14:paraId="57C07EC4" w14:textId="77777777" w:rsidR="00AA2F19" w:rsidRPr="00DE690E" w:rsidRDefault="00AA2F19" w:rsidP="00B53FAF">
      <w:pPr>
        <w:pStyle w:val="Heading1"/>
        <w:spacing w:before="70"/>
      </w:pPr>
    </w:p>
    <w:p w14:paraId="76A75D50" w14:textId="77777777" w:rsidR="00B04B46" w:rsidRDefault="00B04B46" w:rsidP="00FE262A">
      <w:pPr>
        <w:pStyle w:val="Heading1"/>
      </w:pPr>
    </w:p>
    <w:p w14:paraId="5658B1F7" w14:textId="77777777" w:rsidR="00B04B46" w:rsidRDefault="00B04B46" w:rsidP="00FE262A">
      <w:pPr>
        <w:pStyle w:val="Heading1"/>
      </w:pPr>
    </w:p>
    <w:p w14:paraId="0ECC068A" w14:textId="1838CE8D" w:rsidR="00AA2F19" w:rsidRPr="00DE690E" w:rsidRDefault="00AA2F19" w:rsidP="00FE262A">
      <w:pPr>
        <w:pStyle w:val="Heading1"/>
      </w:pPr>
      <w:r w:rsidRPr="00DE690E">
        <w:t>Food &amp; Trading Premises</w:t>
      </w:r>
    </w:p>
    <w:p w14:paraId="44238DBC" w14:textId="77777777" w:rsidR="00AA2F19" w:rsidRPr="00DE690E" w:rsidRDefault="00AA2F19" w:rsidP="00FE262A">
      <w:pPr>
        <w:pStyle w:val="Heading2"/>
        <w:keepNext w:val="0"/>
        <w:keepLines w:val="0"/>
        <w:tabs>
          <w:tab w:val="left" w:pos="478"/>
          <w:tab w:val="left" w:pos="479"/>
        </w:tabs>
        <w:spacing w:before="0"/>
        <w:ind w:left="478"/>
      </w:pPr>
    </w:p>
    <w:p w14:paraId="23014894" w14:textId="77777777" w:rsidR="00AA2F19" w:rsidRPr="00DE690E" w:rsidRDefault="00AA2F19" w:rsidP="00FE262A">
      <w:pPr>
        <w:pStyle w:val="Heading2"/>
        <w:keepNext w:val="0"/>
        <w:keepLines w:val="0"/>
        <w:numPr>
          <w:ilvl w:val="0"/>
          <w:numId w:val="1"/>
        </w:numPr>
        <w:tabs>
          <w:tab w:val="left" w:pos="478"/>
          <w:tab w:val="left" w:pos="479"/>
        </w:tabs>
        <w:spacing w:before="0"/>
        <w:ind w:left="478"/>
      </w:pPr>
      <w:r w:rsidRPr="00DE690E">
        <w:t>Trading Premises</w:t>
      </w:r>
    </w:p>
    <w:p w14:paraId="034A2318" w14:textId="77777777" w:rsidR="00AA2F19" w:rsidRPr="00DE690E" w:rsidRDefault="00AA2F19" w:rsidP="00AA2F19">
      <w:pPr>
        <w:pStyle w:val="ListParagraph"/>
        <w:rPr>
          <w:b/>
          <w:i/>
          <w:snapToGrid w:val="0"/>
          <w:szCs w:val="24"/>
        </w:rPr>
      </w:pPr>
    </w:p>
    <w:p w14:paraId="4E311494" w14:textId="77777777" w:rsidR="00AA2F19" w:rsidRPr="00DE690E" w:rsidRDefault="00AA2F19" w:rsidP="00AA2F19">
      <w:pPr>
        <w:rPr>
          <w:snapToGrid w:val="0"/>
          <w:szCs w:val="24"/>
        </w:rPr>
      </w:pPr>
      <w:r w:rsidRPr="00DE690E">
        <w:rPr>
          <w:snapToGrid w:val="0"/>
          <w:szCs w:val="24"/>
        </w:rPr>
        <w:t xml:space="preserve">The number of trading premises as at </w:t>
      </w:r>
      <w:r w:rsidR="00DE690E" w:rsidRPr="00DE690E">
        <w:rPr>
          <w:b/>
          <w:snapToGrid w:val="0"/>
          <w:szCs w:val="24"/>
        </w:rPr>
        <w:t>31 March 2020</w:t>
      </w:r>
      <w:r w:rsidRPr="00DE690E">
        <w:rPr>
          <w:snapToGrid w:val="0"/>
          <w:szCs w:val="24"/>
        </w:rPr>
        <w:t xml:space="preserve"> supplied by the Valuation Office Agency (VOA). This is the number rateable trading properties (herediments). This means that these properties are liable to a non-domestic rating and thus appear in a local rating list These include commercial, industrial and leisure properties. This data is rounded to the nearest 10 units. </w:t>
      </w:r>
      <w:r w:rsidRPr="00DE690E">
        <w:rPr>
          <w:snapToGrid w:val="0"/>
          <w:szCs w:val="24"/>
        </w:rPr>
        <w:tab/>
      </w:r>
    </w:p>
    <w:p w14:paraId="4BEF48D6" w14:textId="77777777" w:rsidR="00AA2F19" w:rsidRPr="00DE690E" w:rsidRDefault="00AA2F19" w:rsidP="00AA2F19">
      <w:pPr>
        <w:rPr>
          <w:snapToGrid w:val="0"/>
          <w:szCs w:val="24"/>
        </w:rPr>
      </w:pPr>
    </w:p>
    <w:p w14:paraId="35CA06C5" w14:textId="77777777" w:rsidR="00AA2F19" w:rsidRPr="00DE690E" w:rsidRDefault="00AA2F19" w:rsidP="00AA2F19">
      <w:pPr>
        <w:pStyle w:val="ListParagraph"/>
        <w:widowControl/>
        <w:numPr>
          <w:ilvl w:val="0"/>
          <w:numId w:val="3"/>
        </w:numPr>
        <w:autoSpaceDE/>
        <w:autoSpaceDN/>
        <w:contextualSpacing/>
        <w:rPr>
          <w:rFonts w:asciiTheme="majorHAnsi" w:hAnsiTheme="majorHAnsi" w:cstheme="majorHAnsi"/>
          <w:snapToGrid w:val="0"/>
          <w:color w:val="5B9BD5" w:themeColor="accent1"/>
          <w:sz w:val="26"/>
          <w:szCs w:val="26"/>
        </w:rPr>
      </w:pPr>
      <w:r w:rsidRPr="00DE690E">
        <w:rPr>
          <w:rFonts w:asciiTheme="majorHAnsi" w:hAnsiTheme="majorHAnsi" w:cstheme="majorHAnsi"/>
          <w:snapToGrid w:val="0"/>
          <w:color w:val="5B9BD5" w:themeColor="accent1"/>
          <w:sz w:val="26"/>
          <w:szCs w:val="26"/>
        </w:rPr>
        <w:t>Food Premises</w:t>
      </w:r>
    </w:p>
    <w:p w14:paraId="227282EB" w14:textId="77777777" w:rsidR="00AA2F19" w:rsidRPr="00DE690E" w:rsidRDefault="00AA2F19" w:rsidP="00AA2F19">
      <w:pPr>
        <w:rPr>
          <w:b/>
          <w:i/>
          <w:snapToGrid w:val="0"/>
          <w:szCs w:val="24"/>
        </w:rPr>
      </w:pPr>
    </w:p>
    <w:p w14:paraId="1E153290" w14:textId="77777777" w:rsidR="00AA2F19" w:rsidRPr="00DE690E" w:rsidRDefault="00AA2F19" w:rsidP="00AA2F19">
      <w:pPr>
        <w:rPr>
          <w:snapToGrid w:val="0"/>
          <w:szCs w:val="24"/>
        </w:rPr>
      </w:pPr>
      <w:r w:rsidRPr="00DE690E">
        <w:rPr>
          <w:snapToGrid w:val="0"/>
          <w:szCs w:val="24"/>
        </w:rPr>
        <w:t xml:space="preserve">The number of food premises as at </w:t>
      </w:r>
      <w:r w:rsidR="00DE690E" w:rsidRPr="00DE690E">
        <w:rPr>
          <w:b/>
          <w:snapToGrid w:val="0"/>
          <w:szCs w:val="24"/>
        </w:rPr>
        <w:t>31 March 2020</w:t>
      </w:r>
      <w:r w:rsidRPr="00DE690E">
        <w:rPr>
          <w:snapToGrid w:val="0"/>
          <w:szCs w:val="24"/>
        </w:rPr>
        <w:t xml:space="preserve"> supplied by the Valuation Office Agency (VOA). This is the number rateable food properties (herediments). This means that these properties are liable to a non-domestic rating and thus appear in a local rating list. This data is rounded to the nearest 10 units.</w:t>
      </w:r>
    </w:p>
    <w:p w14:paraId="2E4172D7" w14:textId="77777777" w:rsidR="00AA2F19" w:rsidRPr="00DE690E" w:rsidRDefault="00AA2F19" w:rsidP="00AA2F19">
      <w:pPr>
        <w:rPr>
          <w:snapToGrid w:val="0"/>
          <w:szCs w:val="24"/>
        </w:rPr>
      </w:pPr>
    </w:p>
    <w:p w14:paraId="1FDF623F" w14:textId="27D42C4F" w:rsidR="00AA2F19" w:rsidRPr="00DE690E" w:rsidRDefault="00E471FA" w:rsidP="00AA2F19">
      <w:pPr>
        <w:rPr>
          <w:snapToGrid w:val="0"/>
          <w:szCs w:val="24"/>
        </w:rPr>
      </w:pPr>
      <w:r>
        <w:rPr>
          <w:snapToGrid w:val="0"/>
          <w:szCs w:val="24"/>
        </w:rPr>
        <w:t xml:space="preserve">This information is calculated using VOA data by </w:t>
      </w:r>
      <w:r w:rsidRPr="00E471FA">
        <w:rPr>
          <w:snapToGrid w:val="0"/>
          <w:szCs w:val="24"/>
        </w:rPr>
        <w:t>Local Govern</w:t>
      </w:r>
      <w:r>
        <w:rPr>
          <w:snapToGrid w:val="0"/>
          <w:szCs w:val="24"/>
        </w:rPr>
        <w:t>ment Strategic Finance Division</w:t>
      </w:r>
      <w:r w:rsidR="00AA2F19" w:rsidRPr="00DE690E">
        <w:rPr>
          <w:snapToGrid w:val="0"/>
          <w:szCs w:val="24"/>
        </w:rPr>
        <w:t>;</w:t>
      </w:r>
    </w:p>
    <w:p w14:paraId="57C8D0F2" w14:textId="77777777" w:rsidR="00AA2F19" w:rsidRPr="00BF418A" w:rsidRDefault="00AA2F19" w:rsidP="00AA2F19">
      <w:pPr>
        <w:rPr>
          <w:snapToGrid w:val="0"/>
          <w:szCs w:val="24"/>
          <w:highlight w:val="yellow"/>
        </w:rPr>
      </w:pPr>
    </w:p>
    <w:p w14:paraId="4E04A762" w14:textId="323F9A6A" w:rsidR="00171EE5" w:rsidRDefault="00171EE5" w:rsidP="003C069C">
      <w:pPr>
        <w:pStyle w:val="Heading1"/>
        <w:spacing w:before="70"/>
        <w:ind w:left="0"/>
        <w:rPr>
          <w:b w:val="0"/>
          <w:sz w:val="22"/>
          <w:szCs w:val="22"/>
        </w:rPr>
      </w:pPr>
      <w:r w:rsidRPr="002360CF">
        <w:rPr>
          <w:b w:val="0"/>
          <w:sz w:val="22"/>
          <w:szCs w:val="22"/>
        </w:rPr>
        <w:t>This data is not available on the internet. For contact details please see Annex</w:t>
      </w:r>
      <w:r w:rsidRPr="002360CF">
        <w:rPr>
          <w:b w:val="0"/>
          <w:spacing w:val="-36"/>
          <w:sz w:val="22"/>
          <w:szCs w:val="22"/>
        </w:rPr>
        <w:t xml:space="preserve"> </w:t>
      </w:r>
      <w:r w:rsidRPr="002360CF">
        <w:rPr>
          <w:b w:val="0"/>
          <w:sz w:val="22"/>
          <w:szCs w:val="22"/>
        </w:rPr>
        <w:t>A.</w:t>
      </w:r>
    </w:p>
    <w:p w14:paraId="4D13A2BC" w14:textId="77777777" w:rsidR="002360CF" w:rsidRPr="002360CF" w:rsidRDefault="002360CF" w:rsidP="003C069C">
      <w:pPr>
        <w:pStyle w:val="Heading1"/>
        <w:spacing w:before="70"/>
        <w:ind w:left="0"/>
        <w:rPr>
          <w:b w:val="0"/>
          <w:color w:val="FF0000"/>
          <w:sz w:val="22"/>
          <w:szCs w:val="22"/>
        </w:rPr>
      </w:pPr>
    </w:p>
    <w:p w14:paraId="56664DB4" w14:textId="1BF767C3" w:rsidR="00AA2F19" w:rsidRPr="002360CF" w:rsidRDefault="002360CF" w:rsidP="002360CF">
      <w:pPr>
        <w:pStyle w:val="Heading1"/>
        <w:spacing w:before="70"/>
        <w:ind w:left="0"/>
        <w:rPr>
          <w:b w:val="0"/>
          <w:sz w:val="22"/>
          <w:szCs w:val="22"/>
        </w:rPr>
      </w:pPr>
      <w:r w:rsidRPr="002360CF">
        <w:rPr>
          <w:b w:val="0"/>
          <w:sz w:val="22"/>
          <w:szCs w:val="22"/>
        </w:rPr>
        <w:t xml:space="preserve">For a </w:t>
      </w:r>
      <w:r w:rsidRPr="002360CF">
        <w:rPr>
          <w:sz w:val="22"/>
          <w:szCs w:val="22"/>
        </w:rPr>
        <w:t>breakdown</w:t>
      </w:r>
      <w:r w:rsidRPr="002360CF">
        <w:rPr>
          <w:b w:val="0"/>
          <w:sz w:val="22"/>
          <w:szCs w:val="22"/>
        </w:rPr>
        <w:t xml:space="preserve"> of the food and trading premises included within the settlement calculations please see the attached spreadsheet in </w:t>
      </w:r>
      <w:hyperlink w:anchor="lookup" w:history="1">
        <w:r w:rsidRPr="002360CF">
          <w:rPr>
            <w:rStyle w:val="Hyperlink"/>
            <w:b w:val="0"/>
            <w:sz w:val="22"/>
            <w:szCs w:val="22"/>
          </w:rPr>
          <w:t>Annex A</w:t>
        </w:r>
      </w:hyperlink>
      <w:r>
        <w:rPr>
          <w:b w:val="0"/>
          <w:sz w:val="22"/>
          <w:szCs w:val="22"/>
        </w:rPr>
        <w:t>.</w:t>
      </w:r>
    </w:p>
    <w:p w14:paraId="586BE036" w14:textId="77777777" w:rsidR="002360CF" w:rsidRPr="003C069C" w:rsidRDefault="002360CF" w:rsidP="002360CF">
      <w:pPr>
        <w:pStyle w:val="Heading1"/>
        <w:spacing w:before="70"/>
        <w:ind w:left="0"/>
        <w:rPr>
          <w:b w:val="0"/>
        </w:rPr>
      </w:pPr>
    </w:p>
    <w:p w14:paraId="2DBFC723" w14:textId="77777777" w:rsidR="00AA2F19" w:rsidRPr="006A10B6" w:rsidRDefault="00AA2F19" w:rsidP="00FE262A">
      <w:pPr>
        <w:pStyle w:val="Heading1"/>
      </w:pPr>
      <w:r w:rsidRPr="006A10B6">
        <w:t>Street Lighting Units</w:t>
      </w:r>
    </w:p>
    <w:p w14:paraId="31474DE7" w14:textId="77777777" w:rsidR="00AA2F19" w:rsidRPr="006A10B6" w:rsidRDefault="00AA2F19" w:rsidP="00AA2F19">
      <w:pPr>
        <w:rPr>
          <w:b/>
          <w:snapToGrid w:val="0"/>
          <w:szCs w:val="24"/>
        </w:rPr>
      </w:pPr>
    </w:p>
    <w:p w14:paraId="178455A3" w14:textId="77777777" w:rsidR="00AA2F19" w:rsidRPr="006A10B6" w:rsidRDefault="00AA2F19" w:rsidP="00FE262A">
      <w:pPr>
        <w:pStyle w:val="Heading2"/>
        <w:keepNext w:val="0"/>
        <w:keepLines w:val="0"/>
        <w:numPr>
          <w:ilvl w:val="0"/>
          <w:numId w:val="1"/>
        </w:numPr>
        <w:tabs>
          <w:tab w:val="left" w:pos="478"/>
          <w:tab w:val="left" w:pos="479"/>
        </w:tabs>
        <w:spacing w:before="0"/>
        <w:ind w:left="478"/>
      </w:pPr>
      <w:r w:rsidRPr="006A10B6">
        <w:t>Total number of street lighting units</w:t>
      </w:r>
    </w:p>
    <w:p w14:paraId="4AD602F7" w14:textId="77777777" w:rsidR="00AA2F19" w:rsidRPr="006A10B6" w:rsidRDefault="00AA2F19" w:rsidP="00AA2F19">
      <w:pPr>
        <w:rPr>
          <w:i/>
          <w:snapToGrid w:val="0"/>
          <w:szCs w:val="24"/>
        </w:rPr>
      </w:pPr>
    </w:p>
    <w:p w14:paraId="0F3C92C7" w14:textId="77777777" w:rsidR="00AA2F19" w:rsidRPr="006A10B6" w:rsidRDefault="00AA2F19" w:rsidP="00AA2F19">
      <w:pPr>
        <w:rPr>
          <w:snapToGrid w:val="0"/>
          <w:szCs w:val="24"/>
        </w:rPr>
      </w:pPr>
      <w:r w:rsidRPr="006A10B6">
        <w:rPr>
          <w:snapToGrid w:val="0"/>
          <w:szCs w:val="24"/>
        </w:rPr>
        <w:t xml:space="preserve">The total number of street lighting units (as at </w:t>
      </w:r>
      <w:r w:rsidRPr="006A10B6">
        <w:rPr>
          <w:b/>
          <w:snapToGrid w:val="0"/>
          <w:szCs w:val="24"/>
        </w:rPr>
        <w:t xml:space="preserve">1 April </w:t>
      </w:r>
      <w:r w:rsidR="006A10B6" w:rsidRPr="006A10B6">
        <w:rPr>
          <w:b/>
          <w:snapToGrid w:val="0"/>
          <w:szCs w:val="24"/>
        </w:rPr>
        <w:t>2020</w:t>
      </w:r>
      <w:r w:rsidRPr="006A10B6">
        <w:rPr>
          <w:snapToGrid w:val="0"/>
          <w:szCs w:val="24"/>
        </w:rPr>
        <w:t xml:space="preserve">) is defined as the number of “lanterns” i.e. the element containing the reflector and lamps as collected from local authorities by the Welsh Government Local Government Finance team. </w:t>
      </w:r>
    </w:p>
    <w:p w14:paraId="21D795FD" w14:textId="77777777" w:rsidR="00AA2F19" w:rsidRPr="006A10B6" w:rsidRDefault="00AA2F19" w:rsidP="00AA2F19">
      <w:pPr>
        <w:rPr>
          <w:snapToGrid w:val="0"/>
          <w:szCs w:val="24"/>
        </w:rPr>
      </w:pPr>
    </w:p>
    <w:p w14:paraId="66A1DF81" w14:textId="77777777" w:rsidR="00AA2F19" w:rsidRPr="006A10B6" w:rsidRDefault="00AA2F19" w:rsidP="00AA2F19">
      <w:pPr>
        <w:rPr>
          <w:snapToGrid w:val="0"/>
          <w:szCs w:val="24"/>
        </w:rPr>
      </w:pPr>
      <w:r w:rsidRPr="006A10B6">
        <w:rPr>
          <w:snapToGrid w:val="0"/>
          <w:szCs w:val="24"/>
        </w:rPr>
        <w:t>This includes lights on all local authority adopted roads; streetlights mounted on other structures e.g. buildings, where the purpose of the lamp is to illuminate the highway/street and lamps in highway tunnels. The figures do not include illuminated traffic bollards or illuminated road signs.</w:t>
      </w:r>
    </w:p>
    <w:p w14:paraId="6B083479" w14:textId="77777777" w:rsidR="00AA2F19" w:rsidRPr="006A10B6" w:rsidRDefault="00AA2F19" w:rsidP="00AA2F19">
      <w:pPr>
        <w:rPr>
          <w:snapToGrid w:val="0"/>
          <w:szCs w:val="24"/>
        </w:rPr>
      </w:pPr>
    </w:p>
    <w:p w14:paraId="34D1F347" w14:textId="77777777" w:rsidR="00AA2F19" w:rsidRPr="006A10B6" w:rsidRDefault="00AA2F19" w:rsidP="00AA2F19">
      <w:pPr>
        <w:rPr>
          <w:snapToGrid w:val="0"/>
          <w:color w:val="000000"/>
          <w:szCs w:val="24"/>
        </w:rPr>
      </w:pPr>
      <w:r w:rsidRPr="006A10B6">
        <w:rPr>
          <w:snapToGrid w:val="0"/>
          <w:color w:val="000000"/>
          <w:szCs w:val="24"/>
        </w:rPr>
        <w:t>This data is not available on the internet. For contact details please see Annex A.</w:t>
      </w:r>
    </w:p>
    <w:p w14:paraId="756EC53A" w14:textId="77777777" w:rsidR="00AA2F19" w:rsidRPr="00BF418A" w:rsidRDefault="00AA2F19" w:rsidP="00B53FAF">
      <w:pPr>
        <w:pStyle w:val="Heading1"/>
        <w:spacing w:before="70"/>
        <w:rPr>
          <w:highlight w:val="yellow"/>
        </w:rPr>
      </w:pPr>
    </w:p>
    <w:p w14:paraId="35914B7D" w14:textId="77777777" w:rsidR="00AA2F19" w:rsidRPr="00345C36" w:rsidRDefault="00AA2F19" w:rsidP="00B53FAF">
      <w:pPr>
        <w:widowControl/>
        <w:autoSpaceDE/>
        <w:autoSpaceDN/>
        <w:spacing w:after="160" w:line="259" w:lineRule="auto"/>
        <w:rPr>
          <w:b/>
          <w:snapToGrid w:val="0"/>
          <w:sz w:val="24"/>
          <w:szCs w:val="24"/>
        </w:rPr>
      </w:pPr>
      <w:r w:rsidRPr="00345C36">
        <w:rPr>
          <w:b/>
          <w:snapToGrid w:val="0"/>
          <w:sz w:val="24"/>
          <w:szCs w:val="24"/>
        </w:rPr>
        <w:t>Mortality</w:t>
      </w:r>
    </w:p>
    <w:p w14:paraId="2209D959" w14:textId="77777777" w:rsidR="00AA2F19" w:rsidRPr="00345C36" w:rsidRDefault="00AA2F19" w:rsidP="00AA2F19">
      <w:pPr>
        <w:rPr>
          <w:b/>
          <w:snapToGrid w:val="0"/>
          <w:szCs w:val="24"/>
        </w:rPr>
      </w:pPr>
    </w:p>
    <w:p w14:paraId="6EE3E420" w14:textId="77777777" w:rsidR="00AA2F19" w:rsidRPr="00345C36" w:rsidRDefault="00AA2F19" w:rsidP="00FE262A">
      <w:pPr>
        <w:pStyle w:val="Heading2"/>
        <w:keepNext w:val="0"/>
        <w:keepLines w:val="0"/>
        <w:numPr>
          <w:ilvl w:val="0"/>
          <w:numId w:val="1"/>
        </w:numPr>
        <w:tabs>
          <w:tab w:val="left" w:pos="478"/>
          <w:tab w:val="left" w:pos="479"/>
        </w:tabs>
        <w:spacing w:before="0"/>
        <w:ind w:left="478"/>
      </w:pPr>
      <w:r w:rsidRPr="00345C36">
        <w:t>Number of registered deaths from all causes</w:t>
      </w:r>
    </w:p>
    <w:p w14:paraId="37B393B1" w14:textId="77777777" w:rsidR="00AA2F19" w:rsidRPr="00345C36" w:rsidRDefault="00AA2F19" w:rsidP="00AA2F19">
      <w:pPr>
        <w:rPr>
          <w:snapToGrid w:val="0"/>
          <w:szCs w:val="24"/>
        </w:rPr>
      </w:pPr>
    </w:p>
    <w:p w14:paraId="7F35AEB6" w14:textId="77777777" w:rsidR="00AA2F19" w:rsidRPr="00345C36" w:rsidRDefault="00AA2F19" w:rsidP="00AA2F19">
      <w:pPr>
        <w:rPr>
          <w:snapToGrid w:val="0"/>
          <w:szCs w:val="24"/>
        </w:rPr>
      </w:pPr>
      <w:r w:rsidRPr="00345C36">
        <w:rPr>
          <w:snapToGrid w:val="0"/>
          <w:szCs w:val="24"/>
        </w:rPr>
        <w:t xml:space="preserve">The numbers of deaths registered in </w:t>
      </w:r>
      <w:r w:rsidR="00345C36" w:rsidRPr="00345C36">
        <w:rPr>
          <w:b/>
          <w:snapToGrid w:val="0"/>
          <w:szCs w:val="24"/>
        </w:rPr>
        <w:t>2019</w:t>
      </w:r>
      <w:r w:rsidRPr="00345C36">
        <w:rPr>
          <w:snapToGrid w:val="0"/>
          <w:szCs w:val="24"/>
        </w:rPr>
        <w:t xml:space="preserve"> from all causes (Table 2 Deaths by local authority of usual residence, numbers and standardised mortality ratios (SMRs) by sex, </w:t>
      </w:r>
      <w:r w:rsidR="00345C36" w:rsidRPr="00345C36">
        <w:rPr>
          <w:b/>
          <w:snapToGrid w:val="0"/>
          <w:szCs w:val="24"/>
        </w:rPr>
        <w:t>2019</w:t>
      </w:r>
      <w:r w:rsidRPr="00345C36">
        <w:rPr>
          <w:b/>
          <w:snapToGrid w:val="0"/>
          <w:szCs w:val="24"/>
        </w:rPr>
        <w:t xml:space="preserve"> registrations</w:t>
      </w:r>
      <w:r w:rsidRPr="00345C36">
        <w:rPr>
          <w:snapToGrid w:val="0"/>
          <w:szCs w:val="24"/>
        </w:rPr>
        <w:t>). The year in which a death is registered may not equate to the year of occurrence of that death. This has little effect on annual totals.</w:t>
      </w:r>
    </w:p>
    <w:p w14:paraId="497C6BE9" w14:textId="77777777" w:rsidR="00AA2F19" w:rsidRPr="00345C36" w:rsidRDefault="00AA2F19" w:rsidP="00AA2F19">
      <w:pPr>
        <w:pStyle w:val="Heading2"/>
        <w:rPr>
          <w:rFonts w:cs="Arial"/>
          <w:b/>
          <w:szCs w:val="24"/>
        </w:rPr>
      </w:pPr>
    </w:p>
    <w:p w14:paraId="4544A3C9" w14:textId="77777777" w:rsidR="00AA2F19" w:rsidRPr="00345C36" w:rsidRDefault="00AA2F19" w:rsidP="00AA2F19">
      <w:r w:rsidRPr="00345C36">
        <w:t>Follow the internet link below to retrieve the data set from the Office for National Statistics (ONS) website. The data can be found by clicking on the link ‘</w:t>
      </w:r>
      <w:r w:rsidR="00345C36" w:rsidRPr="00345C36">
        <w:t>2019</w:t>
      </w:r>
      <w:r w:rsidRPr="00345C36">
        <w:t>’ and then clink</w:t>
      </w:r>
      <w:r w:rsidR="00345C36" w:rsidRPr="00345C36">
        <w:t xml:space="preserve"> on the spreadsheet beneath 2019</w:t>
      </w:r>
      <w:r w:rsidRPr="00345C36">
        <w:t xml:space="preserve"> (Excel sheet </w:t>
      </w:r>
      <w:r w:rsidR="009740A5" w:rsidRPr="00345C36">
        <w:t>473.8kB</w:t>
      </w:r>
      <w:r w:rsidRPr="00345C36">
        <w:t xml:space="preserve">)’. Go to Table </w:t>
      </w:r>
      <w:r w:rsidR="009740A5" w:rsidRPr="00345C36">
        <w:t>2</w:t>
      </w:r>
      <w:r w:rsidRPr="00345C36">
        <w:t>: Deaths by local authority of usual residence (all persons)</w:t>
      </w:r>
      <w:r w:rsidR="009740A5" w:rsidRPr="00345C36">
        <w:t>, starting from row 4368 and column D</w:t>
      </w:r>
      <w:r w:rsidRPr="00345C36">
        <w:t>.</w:t>
      </w:r>
    </w:p>
    <w:p w14:paraId="754C1D33" w14:textId="77777777" w:rsidR="00AA2F19" w:rsidRPr="00345C36" w:rsidRDefault="00AA2F19" w:rsidP="00AA2F19"/>
    <w:p w14:paraId="04091CCD" w14:textId="77777777" w:rsidR="00AA2F19" w:rsidRPr="00345C36" w:rsidRDefault="00976D3C" w:rsidP="002068E2">
      <w:hyperlink r:id="rId23" w:history="1">
        <w:r w:rsidR="00AA2F19" w:rsidRPr="00345C36">
          <w:rPr>
            <w:rStyle w:val="Hyperlink"/>
          </w:rPr>
          <w:t>https://www.ons.gov.uk/peoplepopulationandcommunity/birthsdeathsandmarriages/deaths/datasets/deathsregisteredinenglandandwalesseriesdrreferencetables</w:t>
        </w:r>
      </w:hyperlink>
      <w:r w:rsidR="00AA2F19" w:rsidRPr="00345C36">
        <w:t xml:space="preserve"> </w:t>
      </w:r>
    </w:p>
    <w:p w14:paraId="6CA28DE8" w14:textId="77777777" w:rsidR="009740A5" w:rsidRPr="00BF418A" w:rsidRDefault="009740A5" w:rsidP="002068E2">
      <w:pPr>
        <w:rPr>
          <w:highlight w:val="yellow"/>
        </w:rPr>
      </w:pPr>
    </w:p>
    <w:p w14:paraId="101DD452" w14:textId="77777777" w:rsidR="009740A5" w:rsidRPr="00345C36" w:rsidRDefault="009740A5" w:rsidP="009740A5">
      <w:pPr>
        <w:rPr>
          <w:b/>
          <w:snapToGrid w:val="0"/>
          <w:sz w:val="24"/>
          <w:szCs w:val="24"/>
        </w:rPr>
      </w:pPr>
      <w:r w:rsidRPr="00345C36">
        <w:rPr>
          <w:b/>
          <w:snapToGrid w:val="0"/>
          <w:sz w:val="24"/>
          <w:szCs w:val="24"/>
        </w:rPr>
        <w:t>Council Tax Reduction Schemes (CTRS) Data</w:t>
      </w:r>
    </w:p>
    <w:p w14:paraId="6367102C" w14:textId="77777777" w:rsidR="009740A5" w:rsidRPr="00345C36" w:rsidRDefault="009740A5" w:rsidP="009740A5"/>
    <w:p w14:paraId="03E465A5" w14:textId="77777777" w:rsidR="009740A5" w:rsidRPr="00345C36" w:rsidRDefault="009740A5" w:rsidP="009740A5">
      <w:r w:rsidRPr="00345C36">
        <w:t xml:space="preserve">This data was collected directly from Unitary Authorities during 2016 by the service director for operational finance at Rhondda Cynon Taf council. Data is for the period ending </w:t>
      </w:r>
      <w:r w:rsidR="00345C36" w:rsidRPr="00345C36">
        <w:rPr>
          <w:b/>
        </w:rPr>
        <w:t>31 March 2020</w:t>
      </w:r>
      <w:r w:rsidRPr="00345C36">
        <w:t xml:space="preserve"> and must be the final out-turn expe</w:t>
      </w:r>
      <w:r w:rsidR="00345C36" w:rsidRPr="00345C36">
        <w:t>nditure and caseload for 2019/20</w:t>
      </w:r>
      <w:r w:rsidRPr="00345C36">
        <w:t xml:space="preserve">. </w:t>
      </w:r>
    </w:p>
    <w:p w14:paraId="6C1C0F81" w14:textId="77777777" w:rsidR="009740A5" w:rsidRPr="00345C36" w:rsidRDefault="009740A5" w:rsidP="009740A5">
      <w:pPr>
        <w:rPr>
          <w:color w:val="FF0000"/>
        </w:rPr>
      </w:pPr>
    </w:p>
    <w:p w14:paraId="0B8BBA48" w14:textId="77777777" w:rsidR="009740A5" w:rsidRPr="00345C36" w:rsidRDefault="009740A5" w:rsidP="009740A5">
      <w:pPr>
        <w:widowControl/>
        <w:numPr>
          <w:ilvl w:val="0"/>
          <w:numId w:val="6"/>
        </w:numPr>
        <w:autoSpaceDE/>
        <w:autoSpaceDN/>
        <w:rPr>
          <w:szCs w:val="24"/>
        </w:rPr>
      </w:pPr>
      <w:r w:rsidRPr="00345C36">
        <w:rPr>
          <w:b/>
          <w:szCs w:val="24"/>
        </w:rPr>
        <w:t>Council Tax Reduction Schemes Expenditure</w:t>
      </w:r>
    </w:p>
    <w:p w14:paraId="0A761DB9" w14:textId="77777777" w:rsidR="009740A5" w:rsidRPr="00345C36" w:rsidRDefault="009740A5" w:rsidP="009740A5">
      <w:r w:rsidRPr="00345C36">
        <w:t xml:space="preserve">For sites operating the Capita system please return cell HB9646 - CTS Expenditure Report. </w:t>
      </w:r>
    </w:p>
    <w:p w14:paraId="705EF335" w14:textId="77777777" w:rsidR="009740A5" w:rsidRPr="00345C36" w:rsidRDefault="009740A5" w:rsidP="009740A5">
      <w:r w:rsidRPr="00345C36">
        <w:t>For sites operating the Northgate system please return cell RRV403</w:t>
      </w:r>
      <w:r w:rsidRPr="00345C36">
        <w:rPr>
          <w:color w:val="FF0000"/>
        </w:rPr>
        <w:t xml:space="preserve"> </w:t>
      </w:r>
      <w:r w:rsidRPr="00345C36">
        <w:t>- Control Account Summary</w:t>
      </w:r>
    </w:p>
    <w:p w14:paraId="05A53085" w14:textId="77777777" w:rsidR="009740A5" w:rsidRPr="00345C36" w:rsidRDefault="009740A5" w:rsidP="009740A5">
      <w:pPr>
        <w:ind w:left="360"/>
        <w:rPr>
          <w:b/>
          <w:szCs w:val="24"/>
        </w:rPr>
      </w:pPr>
    </w:p>
    <w:p w14:paraId="2D42FFF6" w14:textId="77777777" w:rsidR="009740A5" w:rsidRPr="00345C36" w:rsidRDefault="009740A5" w:rsidP="009740A5">
      <w:pPr>
        <w:widowControl/>
        <w:numPr>
          <w:ilvl w:val="0"/>
          <w:numId w:val="6"/>
        </w:numPr>
        <w:autoSpaceDE/>
        <w:autoSpaceDN/>
        <w:rPr>
          <w:b/>
          <w:szCs w:val="24"/>
        </w:rPr>
      </w:pPr>
      <w:r w:rsidRPr="00345C36">
        <w:rPr>
          <w:b/>
          <w:szCs w:val="24"/>
        </w:rPr>
        <w:t>Council Tax Reduction Schemes Caseloads</w:t>
      </w:r>
    </w:p>
    <w:p w14:paraId="7E624932" w14:textId="77777777" w:rsidR="009740A5" w:rsidRPr="00345C36" w:rsidRDefault="009740A5" w:rsidP="009740A5">
      <w:r w:rsidRPr="00345C36">
        <w:t>For sites operating the Capita system please return cell HB9644</w:t>
      </w:r>
      <w:r w:rsidRPr="00345C36">
        <w:rPr>
          <w:color w:val="FF0000"/>
        </w:rPr>
        <w:t xml:space="preserve"> </w:t>
      </w:r>
      <w:r w:rsidRPr="00345C36">
        <w:t>– CTS Caseload Report For sites operating the Northgate system please return cell CTR304</w:t>
      </w:r>
      <w:r w:rsidRPr="00345C36">
        <w:rPr>
          <w:color w:val="FF0000"/>
        </w:rPr>
        <w:t xml:space="preserve"> </w:t>
      </w:r>
      <w:r w:rsidRPr="00345C36">
        <w:t>- CTR Caseload Extract.</w:t>
      </w:r>
    </w:p>
    <w:p w14:paraId="1B9EF249" w14:textId="77777777" w:rsidR="009740A5" w:rsidRPr="00BF418A" w:rsidRDefault="009740A5" w:rsidP="009740A5">
      <w:pPr>
        <w:rPr>
          <w:sz w:val="18"/>
          <w:highlight w:val="yellow"/>
        </w:rPr>
      </w:pPr>
    </w:p>
    <w:p w14:paraId="3BC19C62" w14:textId="77777777" w:rsidR="009740A5" w:rsidRPr="00345C36" w:rsidRDefault="009740A5" w:rsidP="009740A5">
      <w:pPr>
        <w:rPr>
          <w:b/>
          <w:sz w:val="24"/>
          <w:szCs w:val="24"/>
        </w:rPr>
      </w:pPr>
      <w:r w:rsidRPr="00345C36">
        <w:rPr>
          <w:b/>
          <w:sz w:val="24"/>
          <w:szCs w:val="24"/>
        </w:rPr>
        <w:t>Ships</w:t>
      </w:r>
    </w:p>
    <w:p w14:paraId="0D99287B" w14:textId="77777777" w:rsidR="009740A5" w:rsidRPr="00345C36" w:rsidRDefault="009740A5" w:rsidP="009740A5">
      <w:pPr>
        <w:ind w:left="360"/>
        <w:rPr>
          <w:b/>
          <w:i/>
          <w:sz w:val="12"/>
          <w:szCs w:val="24"/>
        </w:rPr>
      </w:pPr>
    </w:p>
    <w:p w14:paraId="47B2B819" w14:textId="77777777" w:rsidR="009740A5" w:rsidRPr="00345C36" w:rsidRDefault="00345C36" w:rsidP="00FE262A">
      <w:pPr>
        <w:pStyle w:val="Heading2"/>
        <w:keepNext w:val="0"/>
        <w:keepLines w:val="0"/>
        <w:numPr>
          <w:ilvl w:val="0"/>
          <w:numId w:val="1"/>
        </w:numPr>
        <w:tabs>
          <w:tab w:val="left" w:pos="478"/>
          <w:tab w:val="left" w:pos="479"/>
        </w:tabs>
        <w:spacing w:before="0"/>
        <w:ind w:left="478"/>
      </w:pPr>
      <w:r w:rsidRPr="00345C36">
        <w:t>Ship arrivals at ports in 2020</w:t>
      </w:r>
      <w:r w:rsidR="009740A5" w:rsidRPr="00345C36">
        <w:t>.</w:t>
      </w:r>
    </w:p>
    <w:p w14:paraId="2E4D6083" w14:textId="77777777" w:rsidR="009740A5" w:rsidRPr="00345C36" w:rsidRDefault="009740A5" w:rsidP="009740A5">
      <w:pPr>
        <w:rPr>
          <w:szCs w:val="24"/>
        </w:rPr>
      </w:pPr>
    </w:p>
    <w:p w14:paraId="697C5BBA" w14:textId="77777777" w:rsidR="009740A5" w:rsidRPr="00345C36" w:rsidRDefault="009740A5" w:rsidP="009740A5">
      <w:pPr>
        <w:adjustRightInd w:val="0"/>
        <w:rPr>
          <w:szCs w:val="24"/>
        </w:rPr>
      </w:pPr>
      <w:r w:rsidRPr="00345C36">
        <w:rPr>
          <w:szCs w:val="24"/>
        </w:rPr>
        <w:t xml:space="preserve">The data are supplied by </w:t>
      </w:r>
      <w:r w:rsidR="00CC2D0C" w:rsidRPr="00345C36">
        <w:rPr>
          <w:szCs w:val="24"/>
        </w:rPr>
        <w:t>the Department for Tr</w:t>
      </w:r>
      <w:r w:rsidR="00686AD0" w:rsidRPr="00345C36">
        <w:rPr>
          <w:szCs w:val="24"/>
        </w:rPr>
        <w:t>ansport is Maritime statistics team.</w:t>
      </w:r>
    </w:p>
    <w:p w14:paraId="62D7DC1D" w14:textId="77777777" w:rsidR="009740A5" w:rsidRPr="00345C36" w:rsidRDefault="009740A5" w:rsidP="009740A5">
      <w:pPr>
        <w:adjustRightInd w:val="0"/>
        <w:rPr>
          <w:sz w:val="14"/>
          <w:szCs w:val="24"/>
        </w:rPr>
      </w:pPr>
    </w:p>
    <w:p w14:paraId="0E2433CF" w14:textId="77777777" w:rsidR="009740A5" w:rsidRPr="00345C36" w:rsidRDefault="009740A5" w:rsidP="009740A5">
      <w:pPr>
        <w:adjustRightInd w:val="0"/>
        <w:rPr>
          <w:szCs w:val="24"/>
        </w:rPr>
      </w:pPr>
      <w:r w:rsidRPr="00345C36">
        <w:rPr>
          <w:szCs w:val="24"/>
        </w:rPr>
        <w:t xml:space="preserve">The arrivals recorded relate to movements of all sea-going vessels of 100 gross tonnes and over. They include repeated voyages by the same vessel arriving at a port, whether or not for the loading or unloading of cargo. They exclude vessels arriving at safe anchorages (because of bad weather or for instructions about the pick up or discharge of cargo elsewhere). They also exclude vessels moving within a port or an estuary, such as the </w:t>
      </w:r>
      <w:smartTag w:uri="urn:schemas-microsoft-com:office:smarttags" w:element="place">
        <w:r w:rsidRPr="00345C36">
          <w:rPr>
            <w:szCs w:val="24"/>
          </w:rPr>
          <w:t>Solent</w:t>
        </w:r>
      </w:smartTag>
      <w:r w:rsidRPr="00345C36">
        <w:rPr>
          <w:szCs w:val="24"/>
        </w:rPr>
        <w:t>.</w:t>
      </w:r>
    </w:p>
    <w:p w14:paraId="1DE43590" w14:textId="77777777" w:rsidR="009740A5" w:rsidRPr="00345C36" w:rsidRDefault="009740A5" w:rsidP="009740A5">
      <w:pPr>
        <w:adjustRightInd w:val="0"/>
        <w:rPr>
          <w:szCs w:val="24"/>
        </w:rPr>
      </w:pPr>
    </w:p>
    <w:p w14:paraId="56E792FA" w14:textId="77777777" w:rsidR="009740A5" w:rsidRPr="00345C36" w:rsidRDefault="009740A5" w:rsidP="009740A5">
      <w:pPr>
        <w:adjustRightInd w:val="0"/>
        <w:rPr>
          <w:szCs w:val="24"/>
        </w:rPr>
      </w:pPr>
      <w:r w:rsidRPr="00345C36">
        <w:rPr>
          <w:szCs w:val="24"/>
        </w:rPr>
        <w:t>The following vessels are also excluded from the statistics:</w:t>
      </w:r>
    </w:p>
    <w:p w14:paraId="0CFE6D78" w14:textId="77777777" w:rsidR="009740A5" w:rsidRPr="00345C36" w:rsidRDefault="009740A5" w:rsidP="009740A5">
      <w:pPr>
        <w:widowControl/>
        <w:numPr>
          <w:ilvl w:val="0"/>
          <w:numId w:val="7"/>
        </w:numPr>
        <w:adjustRightInd w:val="0"/>
        <w:rPr>
          <w:szCs w:val="24"/>
        </w:rPr>
      </w:pPr>
      <w:r w:rsidRPr="00345C36">
        <w:rPr>
          <w:szCs w:val="24"/>
        </w:rPr>
        <w:t>vessels of war and those carrying goods for government departments;</w:t>
      </w:r>
    </w:p>
    <w:p w14:paraId="17BA569C" w14:textId="77777777" w:rsidR="009740A5" w:rsidRPr="00345C36" w:rsidRDefault="009740A5" w:rsidP="009740A5">
      <w:pPr>
        <w:widowControl/>
        <w:numPr>
          <w:ilvl w:val="0"/>
          <w:numId w:val="7"/>
        </w:numPr>
        <w:adjustRightInd w:val="0"/>
        <w:rPr>
          <w:szCs w:val="24"/>
        </w:rPr>
      </w:pPr>
      <w:r w:rsidRPr="00345C36">
        <w:rPr>
          <w:szCs w:val="24"/>
        </w:rPr>
        <w:t>tugs and other vessels employed within the limit of the port or estuary;</w:t>
      </w:r>
    </w:p>
    <w:p w14:paraId="6299531F" w14:textId="77777777" w:rsidR="009740A5" w:rsidRPr="00345C36" w:rsidRDefault="009740A5" w:rsidP="009740A5">
      <w:pPr>
        <w:widowControl/>
        <w:numPr>
          <w:ilvl w:val="0"/>
          <w:numId w:val="7"/>
        </w:numPr>
        <w:adjustRightInd w:val="0"/>
        <w:rPr>
          <w:szCs w:val="24"/>
        </w:rPr>
      </w:pPr>
      <w:r w:rsidRPr="00345C36">
        <w:rPr>
          <w:szCs w:val="24"/>
        </w:rPr>
        <w:t>other dredgers, supply and support ships, and research vessels;</w:t>
      </w:r>
    </w:p>
    <w:p w14:paraId="2F16ABCC" w14:textId="77777777" w:rsidR="009740A5" w:rsidRPr="00345C36" w:rsidRDefault="009740A5" w:rsidP="009740A5">
      <w:pPr>
        <w:widowControl/>
        <w:numPr>
          <w:ilvl w:val="0"/>
          <w:numId w:val="7"/>
        </w:numPr>
        <w:adjustRightInd w:val="0"/>
        <w:rPr>
          <w:szCs w:val="24"/>
        </w:rPr>
      </w:pPr>
      <w:r w:rsidRPr="00345C36">
        <w:rPr>
          <w:szCs w:val="24"/>
        </w:rPr>
        <w:t>fishing vessels; pleasure yachts;</w:t>
      </w:r>
    </w:p>
    <w:p w14:paraId="13C97B4B" w14:textId="77777777" w:rsidR="009740A5" w:rsidRPr="00345C36" w:rsidRDefault="009740A5" w:rsidP="009740A5">
      <w:pPr>
        <w:widowControl/>
        <w:numPr>
          <w:ilvl w:val="0"/>
          <w:numId w:val="7"/>
        </w:numPr>
        <w:adjustRightInd w:val="0"/>
        <w:rPr>
          <w:szCs w:val="24"/>
        </w:rPr>
      </w:pPr>
      <w:r w:rsidRPr="00345C36">
        <w:rPr>
          <w:szCs w:val="24"/>
        </w:rPr>
        <w:t>vessels entering a port to land sick or injured crew members (where known).</w:t>
      </w:r>
    </w:p>
    <w:p w14:paraId="338B98FB" w14:textId="77777777" w:rsidR="009740A5" w:rsidRPr="00345C36" w:rsidRDefault="009740A5" w:rsidP="009740A5">
      <w:pPr>
        <w:adjustRightInd w:val="0"/>
        <w:rPr>
          <w:szCs w:val="24"/>
        </w:rPr>
      </w:pPr>
    </w:p>
    <w:p w14:paraId="0D789986" w14:textId="77777777" w:rsidR="009740A5" w:rsidRPr="00345C36" w:rsidRDefault="009740A5" w:rsidP="009740A5">
      <w:pPr>
        <w:adjustRightInd w:val="0"/>
        <w:rPr>
          <w:snapToGrid w:val="0"/>
          <w:szCs w:val="24"/>
        </w:rPr>
      </w:pPr>
      <w:r w:rsidRPr="00345C36">
        <w:rPr>
          <w:szCs w:val="24"/>
        </w:rPr>
        <w:t xml:space="preserve">Ships, which carry containers, are only recorded as container vessels if they are fully cellular. Other vessels that carry containers are recorded as ‘Other dry cargo vessels’ or ‘Ro-Ro vessels’ as appropriate. </w:t>
      </w:r>
      <w:r w:rsidRPr="00345C36">
        <w:rPr>
          <w:snapToGrid w:val="0"/>
          <w:szCs w:val="24"/>
        </w:rPr>
        <w:t>This data is available on the internet on the Gov Statistics website. Table PORT0602 provides the data for all ports in the UK and can be downloaded from the following webpage.</w:t>
      </w:r>
    </w:p>
    <w:p w14:paraId="66A64FF7" w14:textId="77777777" w:rsidR="009740A5" w:rsidRPr="00BF418A" w:rsidRDefault="009740A5" w:rsidP="009740A5">
      <w:pPr>
        <w:adjustRightInd w:val="0"/>
        <w:rPr>
          <w:snapToGrid w:val="0"/>
          <w:szCs w:val="24"/>
          <w:highlight w:val="yellow"/>
        </w:rPr>
      </w:pPr>
    </w:p>
    <w:p w14:paraId="1556AFF8" w14:textId="77777777" w:rsidR="009740A5" w:rsidRPr="00345C36" w:rsidRDefault="00976D3C" w:rsidP="009740A5">
      <w:pPr>
        <w:adjustRightInd w:val="0"/>
        <w:rPr>
          <w:szCs w:val="24"/>
        </w:rPr>
      </w:pPr>
      <w:hyperlink r:id="rId24" w:history="1">
        <w:r w:rsidR="00686AD0" w:rsidRPr="00345C36">
          <w:rPr>
            <w:rStyle w:val="Hyperlink"/>
          </w:rPr>
          <w:t>https://www.gov.uk/government/statistical-data-sets/port-and-domestic-waterborne-freight-statistics-port</w:t>
        </w:r>
      </w:hyperlink>
      <w:r w:rsidR="00686AD0" w:rsidRPr="00345C36">
        <w:t xml:space="preserve"> </w:t>
      </w:r>
      <w:r w:rsidR="009740A5" w:rsidRPr="00345C36" w:rsidDel="00567BB9">
        <w:t xml:space="preserve"> </w:t>
      </w:r>
      <w:r w:rsidR="009740A5" w:rsidRPr="00345C36">
        <w:t xml:space="preserve"> </w:t>
      </w:r>
    </w:p>
    <w:p w14:paraId="39A96C86" w14:textId="77777777" w:rsidR="004E0EE7" w:rsidRPr="00345C36" w:rsidRDefault="004E0EE7" w:rsidP="00B53FAF">
      <w:pPr>
        <w:pStyle w:val="Heading1"/>
        <w:spacing w:before="70"/>
        <w:rPr>
          <w:b w:val="0"/>
        </w:rPr>
      </w:pPr>
    </w:p>
    <w:p w14:paraId="33B529B2" w14:textId="77777777" w:rsidR="00686AD0" w:rsidRPr="00345C36" w:rsidRDefault="00686AD0" w:rsidP="00686AD0">
      <w:pPr>
        <w:rPr>
          <w:b/>
          <w:snapToGrid w:val="0"/>
          <w:szCs w:val="24"/>
        </w:rPr>
      </w:pPr>
      <w:r w:rsidRPr="00345C36">
        <w:rPr>
          <w:b/>
          <w:snapToGrid w:val="0"/>
          <w:szCs w:val="24"/>
        </w:rPr>
        <w:t>Visitors</w:t>
      </w:r>
    </w:p>
    <w:p w14:paraId="480D6369" w14:textId="77777777" w:rsidR="00686AD0" w:rsidRPr="00345C36" w:rsidRDefault="00686AD0" w:rsidP="00686AD0">
      <w:pPr>
        <w:rPr>
          <w:b/>
          <w:i/>
          <w:snapToGrid w:val="0"/>
          <w:szCs w:val="24"/>
        </w:rPr>
      </w:pPr>
    </w:p>
    <w:p w14:paraId="44AB9381" w14:textId="77777777" w:rsidR="00686AD0" w:rsidRPr="00345C36" w:rsidRDefault="00686AD0" w:rsidP="00FE262A">
      <w:pPr>
        <w:pStyle w:val="Heading2"/>
        <w:keepNext w:val="0"/>
        <w:keepLines w:val="0"/>
        <w:numPr>
          <w:ilvl w:val="0"/>
          <w:numId w:val="1"/>
        </w:numPr>
        <w:tabs>
          <w:tab w:val="left" w:pos="478"/>
          <w:tab w:val="left" w:pos="479"/>
        </w:tabs>
        <w:spacing w:before="0"/>
        <w:ind w:left="478"/>
      </w:pPr>
      <w:r w:rsidRPr="00345C36">
        <w:t>The number of tourist days and nights</w:t>
      </w:r>
    </w:p>
    <w:p w14:paraId="054685F9" w14:textId="77777777" w:rsidR="00686AD0" w:rsidRPr="00345C36" w:rsidRDefault="00686AD0" w:rsidP="00686AD0">
      <w:pPr>
        <w:rPr>
          <w:snapToGrid w:val="0"/>
          <w:szCs w:val="24"/>
        </w:rPr>
      </w:pPr>
    </w:p>
    <w:p w14:paraId="7D8E4738" w14:textId="77777777" w:rsidR="00686AD0" w:rsidRPr="00345C36" w:rsidRDefault="00686AD0" w:rsidP="00686AD0">
      <w:pPr>
        <w:rPr>
          <w:szCs w:val="24"/>
        </w:rPr>
      </w:pPr>
      <w:r w:rsidRPr="00345C36">
        <w:rPr>
          <w:szCs w:val="24"/>
        </w:rPr>
        <w:t xml:space="preserve">The number of tourist days and nights for </w:t>
      </w:r>
      <w:r w:rsidR="00345C36" w:rsidRPr="00345C36">
        <w:rPr>
          <w:b/>
          <w:szCs w:val="24"/>
        </w:rPr>
        <w:t>2019</w:t>
      </w:r>
      <w:r w:rsidRPr="00345C36">
        <w:rPr>
          <w:szCs w:val="24"/>
        </w:rPr>
        <w:t xml:space="preserve"> supplied by Global Tourism Solutions (UK) Ltd using the Scarborough Tourism Economic Activity Monitor (STEAM) approach. This is developed from knowledge of the bed stock in the local area obtained from National or Regional Tourist Board listings of all known establishments. </w:t>
      </w:r>
    </w:p>
    <w:p w14:paraId="564F1E29" w14:textId="77777777" w:rsidR="00686AD0" w:rsidRPr="00345C36" w:rsidRDefault="00686AD0" w:rsidP="00686AD0">
      <w:pPr>
        <w:rPr>
          <w:szCs w:val="24"/>
        </w:rPr>
      </w:pPr>
    </w:p>
    <w:p w14:paraId="3444FD9C" w14:textId="77777777" w:rsidR="00686AD0" w:rsidRPr="00345C36" w:rsidRDefault="00686AD0" w:rsidP="00686AD0">
      <w:pPr>
        <w:rPr>
          <w:szCs w:val="24"/>
        </w:rPr>
      </w:pPr>
      <w:r w:rsidRPr="00345C36">
        <w:rPr>
          <w:szCs w:val="24"/>
        </w:rPr>
        <w:t>For day visitors extensive listings are made of all known tourist attractions and events, including sporting events and festivals. Visitor numbers are obtained from tourism authorities or by direct contact with organisations and clubs. It also takes account of traffic data and past surveys, and compares them with similar surveys elsewhere.</w:t>
      </w:r>
    </w:p>
    <w:p w14:paraId="55C22708" w14:textId="77777777" w:rsidR="00686AD0" w:rsidRPr="000F3FDC" w:rsidRDefault="00686AD0" w:rsidP="00686AD0">
      <w:pPr>
        <w:rPr>
          <w:b/>
          <w:snapToGrid w:val="0"/>
          <w:szCs w:val="24"/>
        </w:rPr>
      </w:pPr>
    </w:p>
    <w:p w14:paraId="4FE979C7" w14:textId="77777777" w:rsidR="00B04B46" w:rsidRDefault="00B04B46" w:rsidP="00CC2D0C">
      <w:pPr>
        <w:rPr>
          <w:b/>
          <w:snapToGrid w:val="0"/>
          <w:szCs w:val="24"/>
        </w:rPr>
      </w:pPr>
    </w:p>
    <w:p w14:paraId="76FC3CD2" w14:textId="77777777" w:rsidR="00B04B46" w:rsidRDefault="00B04B46" w:rsidP="00CC2D0C">
      <w:pPr>
        <w:rPr>
          <w:b/>
          <w:snapToGrid w:val="0"/>
          <w:szCs w:val="24"/>
        </w:rPr>
      </w:pPr>
    </w:p>
    <w:p w14:paraId="15D50DB5" w14:textId="77777777" w:rsidR="00B04B46" w:rsidRDefault="00B04B46" w:rsidP="00CC2D0C">
      <w:pPr>
        <w:rPr>
          <w:b/>
          <w:snapToGrid w:val="0"/>
          <w:szCs w:val="24"/>
        </w:rPr>
      </w:pPr>
    </w:p>
    <w:p w14:paraId="14604430" w14:textId="3F720FCD" w:rsidR="00CC2D0C" w:rsidRPr="000F3FDC" w:rsidRDefault="00CC2D0C" w:rsidP="00CC2D0C">
      <w:pPr>
        <w:rPr>
          <w:b/>
          <w:snapToGrid w:val="0"/>
          <w:szCs w:val="24"/>
        </w:rPr>
      </w:pPr>
      <w:r w:rsidRPr="000F3FDC">
        <w:rPr>
          <w:b/>
          <w:snapToGrid w:val="0"/>
          <w:szCs w:val="24"/>
        </w:rPr>
        <w:t>Claimant Count</w:t>
      </w:r>
    </w:p>
    <w:p w14:paraId="4C249697" w14:textId="77777777" w:rsidR="00CC2D0C" w:rsidRPr="00BF418A" w:rsidRDefault="00CC2D0C" w:rsidP="00CC2D0C">
      <w:pPr>
        <w:rPr>
          <w:highlight w:val="yellow"/>
        </w:rPr>
      </w:pPr>
    </w:p>
    <w:p w14:paraId="32B1FEB1" w14:textId="77777777" w:rsidR="00CC2D0C" w:rsidRPr="00F50C4B" w:rsidRDefault="00CC2D0C" w:rsidP="00CC2D0C">
      <w:pPr>
        <w:pStyle w:val="Heading2"/>
        <w:keepLines w:val="0"/>
        <w:widowControl/>
        <w:numPr>
          <w:ilvl w:val="0"/>
          <w:numId w:val="6"/>
        </w:numPr>
        <w:autoSpaceDE/>
        <w:autoSpaceDN/>
        <w:spacing w:before="0"/>
      </w:pPr>
      <w:r w:rsidRPr="00F50C4B">
        <w:t>Latest 1</w:t>
      </w:r>
      <w:r w:rsidR="0069435F" w:rsidRPr="00F50C4B">
        <w:t>1</w:t>
      </w:r>
      <w:r w:rsidRPr="00F50C4B">
        <w:t xml:space="preserve"> month* Claimant Count (Octobe</w:t>
      </w:r>
      <w:r w:rsidR="00F50C4B" w:rsidRPr="00F50C4B">
        <w:t>r 2019</w:t>
      </w:r>
      <w:r w:rsidRPr="00F50C4B">
        <w:t xml:space="preserve"> to </w:t>
      </w:r>
      <w:r w:rsidR="0069435F" w:rsidRPr="00F50C4B">
        <w:t>August</w:t>
      </w:r>
      <w:r w:rsidR="00F50C4B" w:rsidRPr="00F50C4B">
        <w:t xml:space="preserve"> 2020</w:t>
      </w:r>
      <w:r w:rsidRPr="00F50C4B">
        <w:t>)</w:t>
      </w:r>
    </w:p>
    <w:p w14:paraId="71848BFD" w14:textId="77777777" w:rsidR="00CC2D0C" w:rsidRPr="00F50C4B" w:rsidRDefault="00CC2D0C" w:rsidP="00CC2D0C"/>
    <w:p w14:paraId="04FB51E3" w14:textId="77777777" w:rsidR="00CC2D0C" w:rsidRPr="00F50C4B" w:rsidRDefault="00CC2D0C" w:rsidP="00CC2D0C">
      <w:pPr>
        <w:rPr>
          <w:szCs w:val="24"/>
        </w:rPr>
      </w:pPr>
      <w:r w:rsidRPr="00F50C4B">
        <w:rPr>
          <w:szCs w:val="24"/>
        </w:rPr>
        <w:t>The Claimant Count measures the number of people claiming benefits principally for the reason of being unemployed. Further information can be found by the following link:</w:t>
      </w:r>
    </w:p>
    <w:p w14:paraId="38813760" w14:textId="77777777" w:rsidR="00CC2D0C" w:rsidRPr="00F50C4B" w:rsidRDefault="00CC2D0C" w:rsidP="00CC2D0C">
      <w:pPr>
        <w:rPr>
          <w:szCs w:val="24"/>
        </w:rPr>
      </w:pPr>
    </w:p>
    <w:p w14:paraId="50362368" w14:textId="77777777" w:rsidR="00CC2D0C" w:rsidRPr="00F50C4B" w:rsidRDefault="00976D3C" w:rsidP="00CC2D0C">
      <w:hyperlink r:id="rId25" w:history="1">
        <w:r w:rsidR="00CC2D0C" w:rsidRPr="00F50C4B">
          <w:rPr>
            <w:rStyle w:val="Hyperlink"/>
          </w:rPr>
          <w:t>https://www.nomisweb.co.uk/default.asp</w:t>
        </w:r>
      </w:hyperlink>
    </w:p>
    <w:p w14:paraId="47F93C33" w14:textId="77777777" w:rsidR="00CC2D0C" w:rsidRPr="00F50C4B" w:rsidRDefault="00CC2D0C" w:rsidP="00CC2D0C">
      <w:pPr>
        <w:rPr>
          <w:szCs w:val="24"/>
        </w:rPr>
      </w:pPr>
    </w:p>
    <w:p w14:paraId="3F874E30" w14:textId="1E37E31B" w:rsidR="00CC2D0C" w:rsidRPr="00F50C4B" w:rsidRDefault="00976D3C" w:rsidP="00CC2D0C">
      <w:pPr>
        <w:rPr>
          <w:szCs w:val="24"/>
        </w:rPr>
      </w:pPr>
      <w:hyperlink w:anchor="ClaimantCount" w:history="1">
        <w:r w:rsidR="00CC2D0C" w:rsidRPr="00D26E9D">
          <w:rPr>
            <w:rStyle w:val="Hyperlink"/>
            <w:szCs w:val="24"/>
          </w:rPr>
          <w:t xml:space="preserve">Annex </w:t>
        </w:r>
        <w:r w:rsidR="00A54081" w:rsidRPr="00D26E9D">
          <w:rPr>
            <w:rStyle w:val="Hyperlink"/>
            <w:szCs w:val="24"/>
          </w:rPr>
          <w:t>B</w:t>
        </w:r>
      </w:hyperlink>
      <w:r w:rsidR="00CC2D0C" w:rsidRPr="00D26E9D">
        <w:rPr>
          <w:szCs w:val="24"/>
        </w:rPr>
        <w:t xml:space="preserve"> explains how to obtain latest 11 month Claimant Count data from NOMIS.</w:t>
      </w:r>
    </w:p>
    <w:p w14:paraId="44CF633A" w14:textId="77777777" w:rsidR="00CC2D0C" w:rsidRPr="00F965FD" w:rsidRDefault="00CC2D0C" w:rsidP="00CC2D0C">
      <w:pPr>
        <w:rPr>
          <w:szCs w:val="24"/>
        </w:rPr>
      </w:pPr>
    </w:p>
    <w:p w14:paraId="631E6F1A" w14:textId="77777777" w:rsidR="00CC2D0C" w:rsidRPr="00F965FD" w:rsidRDefault="00CC2D0C" w:rsidP="00CC2D0C">
      <w:pPr>
        <w:rPr>
          <w:szCs w:val="24"/>
        </w:rPr>
      </w:pPr>
      <w:r w:rsidRPr="00F965FD">
        <w:rPr>
          <w:szCs w:val="24"/>
        </w:rPr>
        <w:t>*September</w:t>
      </w:r>
      <w:r w:rsidR="00F965FD" w:rsidRPr="00F965FD">
        <w:rPr>
          <w:szCs w:val="24"/>
        </w:rPr>
        <w:t xml:space="preserve"> 2020</w:t>
      </w:r>
      <w:r w:rsidRPr="00F965FD">
        <w:rPr>
          <w:szCs w:val="24"/>
        </w:rPr>
        <w:t xml:space="preserve"> will not be available at data verification stage. </w:t>
      </w:r>
    </w:p>
    <w:p w14:paraId="219919C8" w14:textId="77777777" w:rsidR="00CC2D0C" w:rsidRPr="00BF418A" w:rsidRDefault="00CC2D0C" w:rsidP="00CC2D0C">
      <w:pPr>
        <w:rPr>
          <w:szCs w:val="24"/>
          <w:highlight w:val="yellow"/>
        </w:rPr>
      </w:pPr>
    </w:p>
    <w:p w14:paraId="097EBF43" w14:textId="77777777" w:rsidR="00CC2D0C" w:rsidRPr="00F965FD" w:rsidRDefault="00CC2D0C" w:rsidP="00CC2D0C">
      <w:pPr>
        <w:rPr>
          <w:b/>
          <w:snapToGrid w:val="0"/>
          <w:sz w:val="24"/>
          <w:szCs w:val="24"/>
        </w:rPr>
      </w:pPr>
      <w:r w:rsidRPr="00F965FD">
        <w:rPr>
          <w:b/>
          <w:sz w:val="24"/>
          <w:szCs w:val="24"/>
        </w:rPr>
        <w:t>Department for Work and Pensions (</w:t>
      </w:r>
      <w:r w:rsidRPr="00F965FD">
        <w:rPr>
          <w:b/>
          <w:snapToGrid w:val="0"/>
          <w:sz w:val="24"/>
          <w:szCs w:val="24"/>
        </w:rPr>
        <w:t>DWP) Benefit Claimants</w:t>
      </w:r>
    </w:p>
    <w:p w14:paraId="5E7C2A41" w14:textId="77777777" w:rsidR="00CC2D0C" w:rsidRPr="00F965FD" w:rsidRDefault="00CC2D0C" w:rsidP="00CC2D0C">
      <w:pPr>
        <w:rPr>
          <w:snapToGrid w:val="0"/>
          <w:color w:val="FF0000"/>
          <w:szCs w:val="24"/>
        </w:rPr>
      </w:pPr>
    </w:p>
    <w:p w14:paraId="5C6DF34D" w14:textId="77777777" w:rsidR="00CC2D0C" w:rsidRPr="00F965FD" w:rsidRDefault="00CC2D0C" w:rsidP="00CC2D0C">
      <w:pPr>
        <w:rPr>
          <w:b/>
          <w:snapToGrid w:val="0"/>
          <w:szCs w:val="24"/>
        </w:rPr>
      </w:pPr>
      <w:r w:rsidRPr="00F965FD">
        <w:rPr>
          <w:b/>
          <w:snapToGrid w:val="0"/>
          <w:szCs w:val="24"/>
        </w:rPr>
        <w:t>Income Support, Job Seekers Allowance, Pension Credit claimants and people on Universal Credit (not in employment)</w:t>
      </w:r>
    </w:p>
    <w:p w14:paraId="011BBC33" w14:textId="77777777" w:rsidR="00CC2D0C" w:rsidRPr="00F965FD" w:rsidRDefault="00CC2D0C" w:rsidP="00CC2D0C">
      <w:pPr>
        <w:rPr>
          <w:snapToGrid w:val="0"/>
          <w:color w:val="FF0000"/>
          <w:szCs w:val="24"/>
        </w:rPr>
      </w:pPr>
    </w:p>
    <w:p w14:paraId="200FA13C" w14:textId="77777777" w:rsidR="00CC2D0C" w:rsidRPr="00F965FD" w:rsidRDefault="00CC2D0C" w:rsidP="00FE262A">
      <w:pPr>
        <w:pStyle w:val="Heading2"/>
        <w:keepLines w:val="0"/>
        <w:widowControl/>
        <w:numPr>
          <w:ilvl w:val="0"/>
          <w:numId w:val="6"/>
        </w:numPr>
        <w:autoSpaceDE/>
        <w:autoSpaceDN/>
        <w:spacing w:before="0"/>
      </w:pPr>
      <w:r w:rsidRPr="00F965FD">
        <w:t>Number of Income Support Claimants, Income Based Jobseeker's Allowance Recipients, Pension Credit Claimants, aged 18-64</w:t>
      </w:r>
    </w:p>
    <w:p w14:paraId="12A930D3" w14:textId="77777777" w:rsidR="00CC2D0C" w:rsidRPr="00F965FD" w:rsidRDefault="00CC2D0C" w:rsidP="00CC2D0C">
      <w:pPr>
        <w:rPr>
          <w:snapToGrid w:val="0"/>
          <w:szCs w:val="24"/>
        </w:rPr>
      </w:pPr>
    </w:p>
    <w:p w14:paraId="7FC2CC34" w14:textId="77777777" w:rsidR="00CC2D0C" w:rsidRPr="00F965FD" w:rsidRDefault="00CC2D0C" w:rsidP="00CC2D0C">
      <w:pPr>
        <w:rPr>
          <w:snapToGrid w:val="0"/>
          <w:szCs w:val="24"/>
        </w:rPr>
      </w:pPr>
      <w:r w:rsidRPr="00F965FD">
        <w:rPr>
          <w:snapToGrid w:val="0"/>
          <w:szCs w:val="24"/>
        </w:rPr>
        <w:t xml:space="preserve">Figures derived centrally by the DWP from a 100% sample of claimants' records for income support and pension credit and 5% sample for jobseeker’s allowance and relate to the four quarters from </w:t>
      </w:r>
      <w:r w:rsidRPr="00F965FD">
        <w:rPr>
          <w:b/>
          <w:snapToGrid w:val="0"/>
          <w:szCs w:val="24"/>
        </w:rPr>
        <w:t>May 201</w:t>
      </w:r>
      <w:r w:rsidR="00F965FD" w:rsidRPr="00F965FD">
        <w:rPr>
          <w:b/>
          <w:snapToGrid w:val="0"/>
          <w:szCs w:val="24"/>
        </w:rPr>
        <w:t>9</w:t>
      </w:r>
      <w:r w:rsidRPr="00F965FD">
        <w:rPr>
          <w:b/>
          <w:snapToGrid w:val="0"/>
          <w:szCs w:val="24"/>
        </w:rPr>
        <w:t xml:space="preserve"> </w:t>
      </w:r>
      <w:r w:rsidRPr="00F965FD">
        <w:rPr>
          <w:snapToGrid w:val="0"/>
          <w:szCs w:val="24"/>
        </w:rPr>
        <w:t>to</w:t>
      </w:r>
      <w:r w:rsidR="00F965FD" w:rsidRPr="00F965FD">
        <w:rPr>
          <w:b/>
          <w:snapToGrid w:val="0"/>
          <w:szCs w:val="24"/>
        </w:rPr>
        <w:t xml:space="preserve"> February 2020</w:t>
      </w:r>
      <w:r w:rsidRPr="00F965FD">
        <w:rPr>
          <w:b/>
          <w:snapToGrid w:val="0"/>
          <w:szCs w:val="24"/>
        </w:rPr>
        <w:t>.</w:t>
      </w:r>
      <w:r w:rsidRPr="00F965FD">
        <w:rPr>
          <w:snapToGrid w:val="0"/>
          <w:szCs w:val="24"/>
        </w:rPr>
        <w:t xml:space="preserve"> Data obtained via </w:t>
      </w:r>
      <w:hyperlink r:id="rId26" w:history="1">
        <w:r w:rsidR="00C25E1B" w:rsidRPr="00F965FD">
          <w:t>Stat-Xplore</w:t>
        </w:r>
      </w:hyperlink>
      <w:r w:rsidRPr="00F965FD">
        <w:rPr>
          <w:snapToGrid w:val="0"/>
          <w:szCs w:val="24"/>
        </w:rPr>
        <w:t>.</w:t>
      </w:r>
    </w:p>
    <w:p w14:paraId="6F20DC43" w14:textId="77777777" w:rsidR="00CC2D0C" w:rsidRPr="00BF418A" w:rsidRDefault="00CC2D0C" w:rsidP="00CC2D0C">
      <w:pPr>
        <w:rPr>
          <w:snapToGrid w:val="0"/>
          <w:szCs w:val="24"/>
          <w:highlight w:val="yellow"/>
        </w:rPr>
      </w:pPr>
    </w:p>
    <w:p w14:paraId="5AAEF830" w14:textId="77777777" w:rsidR="00CC2D0C" w:rsidRPr="00F965FD" w:rsidRDefault="00CC2D0C" w:rsidP="00FE262A">
      <w:pPr>
        <w:pStyle w:val="Heading2"/>
        <w:keepLines w:val="0"/>
        <w:widowControl/>
        <w:numPr>
          <w:ilvl w:val="0"/>
          <w:numId w:val="6"/>
        </w:numPr>
        <w:autoSpaceDE/>
        <w:autoSpaceDN/>
        <w:spacing w:before="0"/>
      </w:pPr>
      <w:r w:rsidRPr="00F965FD">
        <w:t>Number of people on Universal Credit (not in Employment), aged 18-64</w:t>
      </w:r>
    </w:p>
    <w:p w14:paraId="05744167" w14:textId="77777777" w:rsidR="00CC2D0C" w:rsidRPr="00F965FD" w:rsidRDefault="00CC2D0C" w:rsidP="00CC2D0C">
      <w:pPr>
        <w:rPr>
          <w:snapToGrid w:val="0"/>
          <w:szCs w:val="24"/>
        </w:rPr>
      </w:pPr>
    </w:p>
    <w:p w14:paraId="57FDB87A" w14:textId="77777777" w:rsidR="00CC2D0C" w:rsidRPr="00F965FD" w:rsidRDefault="00CC2D0C" w:rsidP="00CC2D0C">
      <w:pPr>
        <w:rPr>
          <w:b/>
          <w:snapToGrid w:val="0"/>
          <w:szCs w:val="24"/>
        </w:rPr>
      </w:pPr>
      <w:r w:rsidRPr="00F965FD">
        <w:rPr>
          <w:snapToGrid w:val="0"/>
          <w:szCs w:val="24"/>
        </w:rPr>
        <w:t xml:space="preserve">Figures derived centrally by the DWP from a 100% sample of Universal Credit (not in employment) claimants' records and relate to the four quarters from </w:t>
      </w:r>
      <w:r w:rsidRPr="00F965FD">
        <w:rPr>
          <w:b/>
          <w:snapToGrid w:val="0"/>
          <w:szCs w:val="24"/>
        </w:rPr>
        <w:t>May 201</w:t>
      </w:r>
      <w:r w:rsidR="00F965FD" w:rsidRPr="00F965FD">
        <w:rPr>
          <w:b/>
          <w:snapToGrid w:val="0"/>
          <w:szCs w:val="24"/>
        </w:rPr>
        <w:t>9</w:t>
      </w:r>
      <w:r w:rsidRPr="00F965FD">
        <w:rPr>
          <w:b/>
          <w:snapToGrid w:val="0"/>
          <w:szCs w:val="24"/>
        </w:rPr>
        <w:t xml:space="preserve"> </w:t>
      </w:r>
      <w:r w:rsidRPr="00F965FD">
        <w:rPr>
          <w:snapToGrid w:val="0"/>
          <w:szCs w:val="24"/>
        </w:rPr>
        <w:t>to</w:t>
      </w:r>
      <w:r w:rsidR="00F965FD" w:rsidRPr="00F965FD">
        <w:rPr>
          <w:b/>
          <w:snapToGrid w:val="0"/>
          <w:szCs w:val="24"/>
        </w:rPr>
        <w:t xml:space="preserve"> February 2020</w:t>
      </w:r>
      <w:r w:rsidRPr="00F965FD">
        <w:rPr>
          <w:b/>
          <w:snapToGrid w:val="0"/>
          <w:szCs w:val="24"/>
        </w:rPr>
        <w:t xml:space="preserve">. </w:t>
      </w:r>
      <w:r w:rsidRPr="00F965FD">
        <w:rPr>
          <w:snapToGrid w:val="0"/>
          <w:szCs w:val="24"/>
        </w:rPr>
        <w:t>Data obtained via Stat-Xplore.</w:t>
      </w:r>
    </w:p>
    <w:p w14:paraId="3B9AF2AB" w14:textId="77777777" w:rsidR="00CC2D0C" w:rsidRPr="00F965FD" w:rsidRDefault="00CC2D0C" w:rsidP="00CC2D0C">
      <w:pPr>
        <w:rPr>
          <w:snapToGrid w:val="0"/>
          <w:szCs w:val="24"/>
        </w:rPr>
      </w:pPr>
    </w:p>
    <w:p w14:paraId="425C5580" w14:textId="77777777" w:rsidR="00CC2D0C" w:rsidRPr="00F965FD" w:rsidRDefault="00CC2D0C" w:rsidP="00FE262A">
      <w:pPr>
        <w:pStyle w:val="Heading2"/>
        <w:keepLines w:val="0"/>
        <w:widowControl/>
        <w:numPr>
          <w:ilvl w:val="0"/>
          <w:numId w:val="6"/>
        </w:numPr>
        <w:autoSpaceDE/>
        <w:autoSpaceDN/>
        <w:spacing w:before="0"/>
      </w:pPr>
      <w:bookmarkStart w:id="1" w:name="OLE_LINK3"/>
      <w:r w:rsidRPr="00F965FD">
        <w:t>Number of Pension Credit Claimants  Aged 65+</w:t>
      </w:r>
    </w:p>
    <w:p w14:paraId="6B48DEFF" w14:textId="77777777" w:rsidR="00CC2D0C" w:rsidRPr="00F965FD" w:rsidRDefault="00CC2D0C" w:rsidP="00CC2D0C">
      <w:pPr>
        <w:rPr>
          <w:snapToGrid w:val="0"/>
          <w:szCs w:val="24"/>
        </w:rPr>
      </w:pPr>
    </w:p>
    <w:p w14:paraId="659FD21F" w14:textId="77777777" w:rsidR="00CC2D0C" w:rsidRPr="000662E9" w:rsidRDefault="00CC2D0C" w:rsidP="00CC2D0C">
      <w:pPr>
        <w:rPr>
          <w:b/>
          <w:snapToGrid w:val="0"/>
          <w:szCs w:val="24"/>
        </w:rPr>
      </w:pPr>
      <w:r w:rsidRPr="00F965FD">
        <w:rPr>
          <w:snapToGrid w:val="0"/>
          <w:szCs w:val="24"/>
        </w:rPr>
        <w:t xml:space="preserve">Figures derived centrally by the DWP from a 100% sample of claimants' records </w:t>
      </w:r>
      <w:bookmarkEnd w:id="1"/>
      <w:r w:rsidRPr="00F965FD">
        <w:rPr>
          <w:snapToGrid w:val="0"/>
          <w:szCs w:val="24"/>
        </w:rPr>
        <w:t xml:space="preserve">and relate to the </w:t>
      </w:r>
      <w:r w:rsidRPr="000662E9">
        <w:rPr>
          <w:snapToGrid w:val="0"/>
          <w:szCs w:val="24"/>
        </w:rPr>
        <w:t xml:space="preserve">four quarters from </w:t>
      </w:r>
      <w:r w:rsidRPr="000662E9">
        <w:rPr>
          <w:b/>
          <w:snapToGrid w:val="0"/>
          <w:szCs w:val="24"/>
        </w:rPr>
        <w:t>May 201</w:t>
      </w:r>
      <w:r w:rsidR="00F965FD" w:rsidRPr="000662E9">
        <w:rPr>
          <w:b/>
          <w:snapToGrid w:val="0"/>
          <w:szCs w:val="24"/>
        </w:rPr>
        <w:t>9</w:t>
      </w:r>
      <w:r w:rsidRPr="000662E9">
        <w:rPr>
          <w:b/>
          <w:snapToGrid w:val="0"/>
          <w:szCs w:val="24"/>
        </w:rPr>
        <w:t xml:space="preserve"> </w:t>
      </w:r>
      <w:r w:rsidRPr="000662E9">
        <w:rPr>
          <w:snapToGrid w:val="0"/>
          <w:szCs w:val="24"/>
        </w:rPr>
        <w:t>to</w:t>
      </w:r>
      <w:r w:rsidRPr="000662E9">
        <w:rPr>
          <w:b/>
          <w:snapToGrid w:val="0"/>
          <w:szCs w:val="24"/>
        </w:rPr>
        <w:t xml:space="preserve"> Febr</w:t>
      </w:r>
      <w:r w:rsidR="00F965FD" w:rsidRPr="000662E9">
        <w:rPr>
          <w:b/>
          <w:snapToGrid w:val="0"/>
          <w:szCs w:val="24"/>
        </w:rPr>
        <w:t>uary 2020</w:t>
      </w:r>
      <w:r w:rsidRPr="000662E9">
        <w:rPr>
          <w:b/>
          <w:snapToGrid w:val="0"/>
          <w:szCs w:val="24"/>
        </w:rPr>
        <w:t xml:space="preserve">. </w:t>
      </w:r>
      <w:r w:rsidRPr="000662E9">
        <w:rPr>
          <w:snapToGrid w:val="0"/>
          <w:szCs w:val="24"/>
        </w:rPr>
        <w:t xml:space="preserve">Data obtained via </w:t>
      </w:r>
      <w:hyperlink r:id="rId27" w:history="1">
        <w:r w:rsidR="00C25E1B" w:rsidRPr="000662E9">
          <w:t>Stat-Xplore</w:t>
        </w:r>
      </w:hyperlink>
      <w:r w:rsidRPr="000662E9">
        <w:rPr>
          <w:snapToGrid w:val="0"/>
          <w:szCs w:val="24"/>
        </w:rPr>
        <w:t>.</w:t>
      </w:r>
    </w:p>
    <w:p w14:paraId="3F4CE845" w14:textId="77777777" w:rsidR="00CC2D0C" w:rsidRPr="000662E9" w:rsidRDefault="00CC2D0C" w:rsidP="00CC2D0C">
      <w:pPr>
        <w:rPr>
          <w:snapToGrid w:val="0"/>
          <w:szCs w:val="24"/>
        </w:rPr>
      </w:pPr>
    </w:p>
    <w:p w14:paraId="04778652" w14:textId="77777777" w:rsidR="00CC2D0C" w:rsidRPr="000662E9" w:rsidRDefault="00CC2D0C" w:rsidP="00FE262A">
      <w:pPr>
        <w:pStyle w:val="Heading2"/>
        <w:keepLines w:val="0"/>
        <w:widowControl/>
        <w:numPr>
          <w:ilvl w:val="0"/>
          <w:numId w:val="6"/>
        </w:numPr>
        <w:autoSpaceDE/>
        <w:autoSpaceDN/>
        <w:spacing w:before="0"/>
      </w:pPr>
      <w:r w:rsidRPr="000662E9">
        <w:t>Total Number of Income Support Claimants, Income Based Jobseeker's Allowance Recipients, Pension Credit Claimants or people on Universal Credit (not in Employment)</w:t>
      </w:r>
    </w:p>
    <w:p w14:paraId="7868B6CD" w14:textId="77777777" w:rsidR="00CC2D0C" w:rsidRPr="000662E9" w:rsidRDefault="00CC2D0C" w:rsidP="00CC2D0C">
      <w:pPr>
        <w:rPr>
          <w:snapToGrid w:val="0"/>
          <w:szCs w:val="24"/>
        </w:rPr>
      </w:pPr>
    </w:p>
    <w:p w14:paraId="6439CD75" w14:textId="77777777" w:rsidR="00CC2D0C" w:rsidRPr="000662E9" w:rsidRDefault="00CC2D0C" w:rsidP="00CC2D0C">
      <w:pPr>
        <w:rPr>
          <w:b/>
          <w:snapToGrid w:val="0"/>
          <w:szCs w:val="24"/>
        </w:rPr>
      </w:pPr>
      <w:r w:rsidRPr="000662E9">
        <w:rPr>
          <w:snapToGrid w:val="0"/>
          <w:szCs w:val="24"/>
        </w:rPr>
        <w:t xml:space="preserve">Figures derived centrally by the DWP from a 100% sample of claimants' records for income support and pension credit and 5% sample for jobseeker’s allowance and relate to the four quarters from </w:t>
      </w:r>
      <w:r w:rsidRPr="000662E9">
        <w:rPr>
          <w:b/>
          <w:snapToGrid w:val="0"/>
          <w:szCs w:val="24"/>
        </w:rPr>
        <w:t>May 201</w:t>
      </w:r>
      <w:r w:rsidR="000662E9" w:rsidRPr="000662E9">
        <w:rPr>
          <w:b/>
          <w:snapToGrid w:val="0"/>
          <w:szCs w:val="24"/>
        </w:rPr>
        <w:t>9 to February 2020</w:t>
      </w:r>
      <w:r w:rsidRPr="000662E9">
        <w:rPr>
          <w:b/>
          <w:snapToGrid w:val="0"/>
          <w:szCs w:val="24"/>
        </w:rPr>
        <w:t xml:space="preserve">. </w:t>
      </w:r>
      <w:r w:rsidRPr="000662E9">
        <w:rPr>
          <w:snapToGrid w:val="0"/>
          <w:szCs w:val="24"/>
        </w:rPr>
        <w:t>Data obtained</w:t>
      </w:r>
      <w:r w:rsidR="00C25E1B" w:rsidRPr="000662E9">
        <w:rPr>
          <w:snapToGrid w:val="0"/>
          <w:szCs w:val="24"/>
        </w:rPr>
        <w:t xml:space="preserve"> </w:t>
      </w:r>
      <w:hyperlink r:id="rId28" w:history="1">
        <w:r w:rsidR="00C25E1B" w:rsidRPr="000662E9">
          <w:t>Stat-Xplore</w:t>
        </w:r>
      </w:hyperlink>
      <w:r w:rsidRPr="000662E9">
        <w:rPr>
          <w:snapToGrid w:val="0"/>
          <w:szCs w:val="24"/>
        </w:rPr>
        <w:t>.</w:t>
      </w:r>
    </w:p>
    <w:p w14:paraId="188BEC6E" w14:textId="77777777" w:rsidR="00CC2D0C" w:rsidRPr="00BF418A" w:rsidRDefault="00CC2D0C" w:rsidP="00CC2D0C">
      <w:pPr>
        <w:rPr>
          <w:b/>
          <w:snapToGrid w:val="0"/>
          <w:szCs w:val="24"/>
          <w:highlight w:val="yellow"/>
          <w:u w:val="single"/>
        </w:rPr>
      </w:pPr>
    </w:p>
    <w:p w14:paraId="4AF9F327" w14:textId="77777777" w:rsidR="00CC2D0C" w:rsidRPr="000662E9" w:rsidRDefault="00CC2D0C" w:rsidP="00FE262A">
      <w:pPr>
        <w:pStyle w:val="Heading2"/>
        <w:keepLines w:val="0"/>
        <w:widowControl/>
        <w:numPr>
          <w:ilvl w:val="0"/>
          <w:numId w:val="6"/>
        </w:numPr>
        <w:autoSpaceDE/>
        <w:autoSpaceDN/>
        <w:spacing w:before="0"/>
      </w:pPr>
      <w:r w:rsidRPr="000662E9">
        <w:t>Total number of people on Universal Credit (not in Employment)</w:t>
      </w:r>
    </w:p>
    <w:p w14:paraId="71F20C09" w14:textId="77777777" w:rsidR="00CC2D0C" w:rsidRPr="000662E9" w:rsidRDefault="00CC2D0C" w:rsidP="00CC2D0C">
      <w:pPr>
        <w:rPr>
          <w:snapToGrid w:val="0"/>
          <w:szCs w:val="24"/>
        </w:rPr>
      </w:pPr>
    </w:p>
    <w:p w14:paraId="6DC4B28C" w14:textId="77777777" w:rsidR="00CC2D0C" w:rsidRPr="000662E9" w:rsidRDefault="00CC2D0C" w:rsidP="00CC2D0C">
      <w:pPr>
        <w:rPr>
          <w:b/>
          <w:snapToGrid w:val="0"/>
          <w:szCs w:val="24"/>
        </w:rPr>
      </w:pPr>
      <w:r w:rsidRPr="000662E9">
        <w:rPr>
          <w:snapToGrid w:val="0"/>
          <w:szCs w:val="24"/>
        </w:rPr>
        <w:t xml:space="preserve">Figures derived centrally by the DWP from a 100% sample of Universal Credit (not in employment) claimants' records and relate to the four quarters from </w:t>
      </w:r>
      <w:r w:rsidRPr="000662E9">
        <w:rPr>
          <w:b/>
          <w:snapToGrid w:val="0"/>
          <w:szCs w:val="24"/>
        </w:rPr>
        <w:t>May 201</w:t>
      </w:r>
      <w:r w:rsidR="000662E9" w:rsidRPr="000662E9">
        <w:rPr>
          <w:b/>
          <w:snapToGrid w:val="0"/>
          <w:szCs w:val="24"/>
        </w:rPr>
        <w:t>9</w:t>
      </w:r>
      <w:r w:rsidRPr="000662E9">
        <w:rPr>
          <w:b/>
          <w:snapToGrid w:val="0"/>
          <w:szCs w:val="24"/>
        </w:rPr>
        <w:t xml:space="preserve"> </w:t>
      </w:r>
      <w:r w:rsidRPr="000662E9">
        <w:rPr>
          <w:snapToGrid w:val="0"/>
          <w:szCs w:val="24"/>
        </w:rPr>
        <w:t>to</w:t>
      </w:r>
      <w:r w:rsidR="000662E9" w:rsidRPr="000662E9">
        <w:rPr>
          <w:b/>
          <w:snapToGrid w:val="0"/>
          <w:szCs w:val="24"/>
        </w:rPr>
        <w:t xml:space="preserve"> February 2020</w:t>
      </w:r>
      <w:r w:rsidRPr="000662E9">
        <w:rPr>
          <w:b/>
          <w:snapToGrid w:val="0"/>
          <w:szCs w:val="24"/>
        </w:rPr>
        <w:t xml:space="preserve">. </w:t>
      </w:r>
      <w:r w:rsidRPr="000662E9">
        <w:rPr>
          <w:snapToGrid w:val="0"/>
          <w:szCs w:val="24"/>
        </w:rPr>
        <w:t>Data obtained via Stat-Xplore.</w:t>
      </w:r>
    </w:p>
    <w:p w14:paraId="2E0299AD" w14:textId="77777777" w:rsidR="00CC2D0C" w:rsidRPr="000662E9" w:rsidRDefault="00CC2D0C" w:rsidP="00CC2D0C">
      <w:pPr>
        <w:rPr>
          <w:b/>
          <w:snapToGrid w:val="0"/>
          <w:szCs w:val="24"/>
          <w:u w:val="single"/>
        </w:rPr>
      </w:pPr>
    </w:p>
    <w:p w14:paraId="34CE3C38" w14:textId="74D44413" w:rsidR="00CC2D0C" w:rsidRPr="000662E9" w:rsidRDefault="00CC2D0C" w:rsidP="00CC2D0C">
      <w:pPr>
        <w:rPr>
          <w:snapToGrid w:val="0"/>
          <w:szCs w:val="24"/>
        </w:rPr>
      </w:pPr>
      <w:r w:rsidRPr="000662E9">
        <w:rPr>
          <w:snapToGrid w:val="0"/>
          <w:szCs w:val="24"/>
        </w:rPr>
        <w:t xml:space="preserve">For details on how to retrieve DWP data from the data dissemination website Stat-Xplore, </w:t>
      </w:r>
      <w:hyperlink r:id="rId29" w:history="1">
        <w:r w:rsidRPr="000662E9">
          <w:rPr>
            <w:rStyle w:val="Hyperlink"/>
          </w:rPr>
          <w:t>https://sw.stat-xplore.dwp.gov.uk/webapi/jsf/login.xhtml</w:t>
        </w:r>
      </w:hyperlink>
      <w:r w:rsidRPr="000662E9">
        <w:rPr>
          <w:szCs w:val="24"/>
        </w:rPr>
        <w:t xml:space="preserve">, </w:t>
      </w:r>
      <w:r w:rsidR="00C25E1B" w:rsidRPr="000662E9">
        <w:rPr>
          <w:snapToGrid w:val="0"/>
          <w:szCs w:val="24"/>
        </w:rPr>
        <w:t xml:space="preserve">please see </w:t>
      </w:r>
      <w:r w:rsidR="00C25E1B" w:rsidRPr="0019093D">
        <w:rPr>
          <w:snapToGrid w:val="0"/>
          <w:szCs w:val="24"/>
        </w:rPr>
        <w:t>Annex B</w:t>
      </w:r>
      <w:r w:rsidRPr="000662E9">
        <w:rPr>
          <w:snapToGrid w:val="0"/>
          <w:szCs w:val="24"/>
        </w:rPr>
        <w:t>.</w:t>
      </w:r>
    </w:p>
    <w:p w14:paraId="66E8F6ED" w14:textId="77777777" w:rsidR="00CC2D0C" w:rsidRPr="00BF418A" w:rsidRDefault="00CC2D0C" w:rsidP="00CC2D0C">
      <w:pPr>
        <w:rPr>
          <w:b/>
          <w:snapToGrid w:val="0"/>
          <w:szCs w:val="24"/>
          <w:highlight w:val="yellow"/>
          <w:u w:val="single"/>
        </w:rPr>
      </w:pPr>
    </w:p>
    <w:p w14:paraId="393FE297" w14:textId="77777777" w:rsidR="001C646F" w:rsidRDefault="001C646F" w:rsidP="00CC2D0C">
      <w:pPr>
        <w:rPr>
          <w:b/>
          <w:snapToGrid w:val="0"/>
          <w:sz w:val="24"/>
          <w:szCs w:val="24"/>
        </w:rPr>
      </w:pPr>
    </w:p>
    <w:p w14:paraId="6C5FB670" w14:textId="77777777" w:rsidR="001C646F" w:rsidRDefault="001C646F" w:rsidP="00CC2D0C">
      <w:pPr>
        <w:rPr>
          <w:b/>
          <w:snapToGrid w:val="0"/>
          <w:sz w:val="24"/>
          <w:szCs w:val="24"/>
        </w:rPr>
      </w:pPr>
    </w:p>
    <w:p w14:paraId="066B5CFA" w14:textId="77777777" w:rsidR="001C646F" w:rsidRDefault="001C646F" w:rsidP="00CC2D0C">
      <w:pPr>
        <w:rPr>
          <w:b/>
          <w:snapToGrid w:val="0"/>
          <w:sz w:val="24"/>
          <w:szCs w:val="24"/>
        </w:rPr>
      </w:pPr>
    </w:p>
    <w:p w14:paraId="1255BFFC" w14:textId="2F165298" w:rsidR="00CC2D0C" w:rsidRPr="000662E9" w:rsidRDefault="00CC2D0C" w:rsidP="00CC2D0C">
      <w:pPr>
        <w:rPr>
          <w:b/>
          <w:snapToGrid w:val="0"/>
          <w:sz w:val="24"/>
          <w:szCs w:val="24"/>
        </w:rPr>
      </w:pPr>
      <w:r w:rsidRPr="000662E9">
        <w:rPr>
          <w:b/>
          <w:snapToGrid w:val="0"/>
          <w:sz w:val="24"/>
          <w:szCs w:val="24"/>
        </w:rPr>
        <w:t>Severe Disablement Allowance or Disability Living Allowance or Personal Independence Payment Claimants</w:t>
      </w:r>
    </w:p>
    <w:p w14:paraId="7EB2F0DF" w14:textId="77777777" w:rsidR="00CC2D0C" w:rsidRPr="000662E9" w:rsidRDefault="00CC2D0C" w:rsidP="00FE262A">
      <w:pPr>
        <w:pStyle w:val="Heading2"/>
        <w:keepLines w:val="0"/>
        <w:widowControl/>
        <w:autoSpaceDE/>
        <w:autoSpaceDN/>
        <w:spacing w:before="0"/>
        <w:ind w:left="360"/>
      </w:pPr>
    </w:p>
    <w:p w14:paraId="31CFA269" w14:textId="77777777" w:rsidR="00CC2D0C" w:rsidRPr="000662E9" w:rsidRDefault="00CC2D0C" w:rsidP="00FE262A">
      <w:pPr>
        <w:pStyle w:val="Heading2"/>
        <w:keepLines w:val="0"/>
        <w:widowControl/>
        <w:numPr>
          <w:ilvl w:val="0"/>
          <w:numId w:val="6"/>
        </w:numPr>
        <w:autoSpaceDE/>
        <w:autoSpaceDN/>
        <w:spacing w:before="0"/>
      </w:pPr>
      <w:r w:rsidRPr="000662E9">
        <w:t>Number of Severe Disablement Allowance (SDA) or Disability Living Allowance (DLA) Claimants, aged 18-64</w:t>
      </w:r>
    </w:p>
    <w:p w14:paraId="05965251" w14:textId="77777777" w:rsidR="00CC2D0C" w:rsidRPr="000662E9" w:rsidRDefault="00CC2D0C" w:rsidP="00CC2D0C">
      <w:pPr>
        <w:rPr>
          <w:snapToGrid w:val="0"/>
          <w:szCs w:val="24"/>
        </w:rPr>
      </w:pPr>
    </w:p>
    <w:p w14:paraId="72E09B6E" w14:textId="77777777" w:rsidR="00CC2D0C" w:rsidRPr="000662E9" w:rsidRDefault="00CC2D0C" w:rsidP="00CC2D0C">
      <w:pPr>
        <w:rPr>
          <w:b/>
          <w:snapToGrid w:val="0"/>
          <w:szCs w:val="24"/>
        </w:rPr>
      </w:pPr>
      <w:r w:rsidRPr="000662E9">
        <w:rPr>
          <w:snapToGrid w:val="0"/>
          <w:szCs w:val="24"/>
        </w:rPr>
        <w:t xml:space="preserve">Figures are collected and obtained by the DWP from a 100% sample of claimants' records and relate to the four quarters from </w:t>
      </w:r>
      <w:r w:rsidRPr="000662E9">
        <w:rPr>
          <w:b/>
          <w:snapToGrid w:val="0"/>
          <w:szCs w:val="24"/>
        </w:rPr>
        <w:t>May 201</w:t>
      </w:r>
      <w:r w:rsidR="000662E9" w:rsidRPr="000662E9">
        <w:rPr>
          <w:b/>
          <w:snapToGrid w:val="0"/>
          <w:szCs w:val="24"/>
        </w:rPr>
        <w:t>9</w:t>
      </w:r>
      <w:r w:rsidRPr="000662E9">
        <w:rPr>
          <w:b/>
          <w:snapToGrid w:val="0"/>
          <w:szCs w:val="24"/>
        </w:rPr>
        <w:t xml:space="preserve"> </w:t>
      </w:r>
      <w:r w:rsidRPr="000662E9">
        <w:rPr>
          <w:snapToGrid w:val="0"/>
          <w:szCs w:val="24"/>
        </w:rPr>
        <w:t>to</w:t>
      </w:r>
      <w:r w:rsidR="000662E9" w:rsidRPr="000662E9">
        <w:rPr>
          <w:b/>
          <w:snapToGrid w:val="0"/>
          <w:szCs w:val="24"/>
        </w:rPr>
        <w:t xml:space="preserve"> February 2020</w:t>
      </w:r>
      <w:r w:rsidRPr="000662E9">
        <w:rPr>
          <w:b/>
          <w:snapToGrid w:val="0"/>
          <w:szCs w:val="24"/>
        </w:rPr>
        <w:t xml:space="preserve">. </w:t>
      </w:r>
      <w:r w:rsidRPr="000662E9">
        <w:rPr>
          <w:snapToGrid w:val="0"/>
          <w:szCs w:val="24"/>
        </w:rPr>
        <w:t xml:space="preserve">Data obtained via </w:t>
      </w:r>
      <w:hyperlink r:id="rId30" w:history="1">
        <w:r w:rsidR="00C25E1B" w:rsidRPr="000662E9">
          <w:t>Stat-Xplore</w:t>
        </w:r>
      </w:hyperlink>
      <w:r w:rsidRPr="000662E9">
        <w:rPr>
          <w:snapToGrid w:val="0"/>
          <w:szCs w:val="24"/>
        </w:rPr>
        <w:t>.</w:t>
      </w:r>
    </w:p>
    <w:p w14:paraId="2DB7B908" w14:textId="77777777" w:rsidR="00CC2D0C" w:rsidRPr="000662E9" w:rsidRDefault="00CC2D0C" w:rsidP="00CC2D0C">
      <w:pPr>
        <w:rPr>
          <w:b/>
          <w:snapToGrid w:val="0"/>
          <w:szCs w:val="24"/>
        </w:rPr>
      </w:pPr>
    </w:p>
    <w:p w14:paraId="7C423B4C" w14:textId="77777777" w:rsidR="00CC2D0C" w:rsidRPr="000662E9" w:rsidRDefault="00CC2D0C" w:rsidP="00FE262A">
      <w:pPr>
        <w:pStyle w:val="Heading2"/>
        <w:keepLines w:val="0"/>
        <w:widowControl/>
        <w:numPr>
          <w:ilvl w:val="0"/>
          <w:numId w:val="6"/>
        </w:numPr>
        <w:autoSpaceDE/>
        <w:autoSpaceDN/>
        <w:spacing w:before="0"/>
      </w:pPr>
      <w:r w:rsidRPr="000662E9">
        <w:t>Number of Personal Independence Payment (PIP) Claimants, aged 18-64</w:t>
      </w:r>
    </w:p>
    <w:p w14:paraId="13E9D92F" w14:textId="77777777" w:rsidR="00CC2D0C" w:rsidRPr="000662E9" w:rsidRDefault="00CC2D0C" w:rsidP="00CC2D0C">
      <w:pPr>
        <w:rPr>
          <w:b/>
          <w:snapToGrid w:val="0"/>
          <w:szCs w:val="24"/>
        </w:rPr>
      </w:pPr>
    </w:p>
    <w:p w14:paraId="0D3D9C3F" w14:textId="77777777" w:rsidR="00CC2D0C" w:rsidRPr="000662E9" w:rsidRDefault="00CC2D0C" w:rsidP="00CC2D0C">
      <w:pPr>
        <w:rPr>
          <w:b/>
          <w:snapToGrid w:val="0"/>
          <w:szCs w:val="24"/>
        </w:rPr>
      </w:pPr>
      <w:r w:rsidRPr="000662E9">
        <w:rPr>
          <w:snapToGrid w:val="0"/>
          <w:szCs w:val="24"/>
        </w:rPr>
        <w:t xml:space="preserve">Figures are collected and obtained by the DWP from a 100% sample of claimants' records and relate to the four quarters from </w:t>
      </w:r>
      <w:r w:rsidRPr="000662E9">
        <w:rPr>
          <w:b/>
          <w:snapToGrid w:val="0"/>
          <w:szCs w:val="24"/>
        </w:rPr>
        <w:t>May 201</w:t>
      </w:r>
      <w:r w:rsidR="000662E9" w:rsidRPr="000662E9">
        <w:rPr>
          <w:b/>
          <w:snapToGrid w:val="0"/>
          <w:szCs w:val="24"/>
        </w:rPr>
        <w:t>9</w:t>
      </w:r>
      <w:r w:rsidRPr="000662E9">
        <w:rPr>
          <w:b/>
          <w:snapToGrid w:val="0"/>
          <w:szCs w:val="24"/>
        </w:rPr>
        <w:t xml:space="preserve"> </w:t>
      </w:r>
      <w:r w:rsidRPr="000662E9">
        <w:rPr>
          <w:snapToGrid w:val="0"/>
          <w:szCs w:val="24"/>
        </w:rPr>
        <w:t>to</w:t>
      </w:r>
      <w:r w:rsidR="000662E9" w:rsidRPr="000662E9">
        <w:rPr>
          <w:b/>
          <w:snapToGrid w:val="0"/>
          <w:szCs w:val="24"/>
        </w:rPr>
        <w:t xml:space="preserve"> February 2020</w:t>
      </w:r>
      <w:r w:rsidRPr="000662E9">
        <w:rPr>
          <w:b/>
          <w:snapToGrid w:val="0"/>
          <w:szCs w:val="24"/>
        </w:rPr>
        <w:t xml:space="preserve">. </w:t>
      </w:r>
      <w:r w:rsidRPr="000662E9">
        <w:rPr>
          <w:snapToGrid w:val="0"/>
          <w:szCs w:val="24"/>
        </w:rPr>
        <w:t>Data obtained via Stat-Xplore.</w:t>
      </w:r>
    </w:p>
    <w:p w14:paraId="0F9FCAE5" w14:textId="77777777" w:rsidR="00CC2D0C" w:rsidRPr="000662E9" w:rsidRDefault="00CC2D0C" w:rsidP="00CC2D0C">
      <w:pPr>
        <w:rPr>
          <w:b/>
          <w:snapToGrid w:val="0"/>
          <w:szCs w:val="24"/>
        </w:rPr>
      </w:pPr>
    </w:p>
    <w:p w14:paraId="00377AE7" w14:textId="607C2B92" w:rsidR="00CC2D0C" w:rsidRPr="000662E9" w:rsidRDefault="00CC2D0C" w:rsidP="00CC2D0C">
      <w:pPr>
        <w:rPr>
          <w:snapToGrid w:val="0"/>
          <w:szCs w:val="24"/>
        </w:rPr>
      </w:pPr>
      <w:r w:rsidRPr="000662E9">
        <w:rPr>
          <w:snapToGrid w:val="0"/>
          <w:szCs w:val="24"/>
        </w:rPr>
        <w:t xml:space="preserve">For details on how to retrieve DWP data from the data dissemination website Stat-Xplore, </w:t>
      </w:r>
      <w:hyperlink r:id="rId31" w:history="1">
        <w:r w:rsidRPr="000662E9">
          <w:rPr>
            <w:rStyle w:val="Hyperlink"/>
          </w:rPr>
          <w:t>https://sw.stat-xplore.dwp.gov.uk/webapi/jsf/login.xhtml</w:t>
        </w:r>
      </w:hyperlink>
      <w:r w:rsidRPr="000662E9">
        <w:rPr>
          <w:szCs w:val="24"/>
        </w:rPr>
        <w:t xml:space="preserve">, </w:t>
      </w:r>
      <w:r w:rsidR="00C25E1B" w:rsidRPr="000662E9">
        <w:rPr>
          <w:snapToGrid w:val="0"/>
          <w:szCs w:val="24"/>
        </w:rPr>
        <w:t xml:space="preserve">please see </w:t>
      </w:r>
      <w:hyperlink w:anchor="DWPClaimants" w:history="1">
        <w:r w:rsidR="00C25E1B" w:rsidRPr="00D26E9D">
          <w:rPr>
            <w:rStyle w:val="Hyperlink"/>
            <w:snapToGrid w:val="0"/>
            <w:szCs w:val="24"/>
          </w:rPr>
          <w:t>Annex B</w:t>
        </w:r>
        <w:r w:rsidRPr="00D26E9D">
          <w:rPr>
            <w:rStyle w:val="Hyperlink"/>
            <w:snapToGrid w:val="0"/>
            <w:szCs w:val="24"/>
          </w:rPr>
          <w:t>.</w:t>
        </w:r>
      </w:hyperlink>
    </w:p>
    <w:p w14:paraId="6B729CDF" w14:textId="77777777" w:rsidR="00CC2D0C" w:rsidRPr="00BF418A" w:rsidRDefault="00CC2D0C" w:rsidP="00CC2D0C">
      <w:pPr>
        <w:rPr>
          <w:szCs w:val="24"/>
          <w:highlight w:val="yellow"/>
        </w:rPr>
      </w:pPr>
    </w:p>
    <w:p w14:paraId="7235FAF3" w14:textId="1B3D38D6" w:rsidR="003A1865" w:rsidRPr="00BF418A" w:rsidRDefault="00CC2D0C" w:rsidP="00CC2D0C">
      <w:pPr>
        <w:rPr>
          <w:color w:val="FF0000"/>
          <w:szCs w:val="24"/>
          <w:highlight w:val="yellow"/>
        </w:rPr>
      </w:pPr>
      <w:r w:rsidRPr="00BF418A">
        <w:rPr>
          <w:color w:val="FF0000"/>
          <w:szCs w:val="24"/>
          <w:highlight w:val="yellow"/>
        </w:rPr>
        <w:t xml:space="preserve"> </w:t>
      </w:r>
    </w:p>
    <w:p w14:paraId="1BE91FC9" w14:textId="77777777" w:rsidR="00B12EDF" w:rsidRPr="00A1530F" w:rsidRDefault="00B12EDF" w:rsidP="00B12EDF">
      <w:pPr>
        <w:rPr>
          <w:b/>
          <w:snapToGrid w:val="0"/>
          <w:sz w:val="24"/>
          <w:szCs w:val="24"/>
        </w:rPr>
      </w:pPr>
      <w:r w:rsidRPr="00A1530F">
        <w:rPr>
          <w:b/>
          <w:snapToGrid w:val="0"/>
          <w:sz w:val="24"/>
          <w:szCs w:val="24"/>
        </w:rPr>
        <w:t>Dwellings</w:t>
      </w:r>
    </w:p>
    <w:p w14:paraId="59751DE3" w14:textId="77777777" w:rsidR="00B12EDF" w:rsidRPr="00A1530F" w:rsidRDefault="00B12EDF" w:rsidP="00B12EDF">
      <w:pPr>
        <w:rPr>
          <w:szCs w:val="24"/>
        </w:rPr>
      </w:pPr>
    </w:p>
    <w:p w14:paraId="7D086C52" w14:textId="77777777" w:rsidR="00B12EDF" w:rsidRPr="00A1530F" w:rsidRDefault="00B12EDF" w:rsidP="00B12EDF">
      <w:pPr>
        <w:widowControl/>
        <w:numPr>
          <w:ilvl w:val="0"/>
          <w:numId w:val="19"/>
        </w:numPr>
        <w:autoSpaceDE/>
        <w:autoSpaceDN/>
        <w:rPr>
          <w:rFonts w:asciiTheme="majorHAnsi" w:hAnsiTheme="majorHAnsi" w:cstheme="majorHAnsi"/>
          <w:color w:val="5B9BD5" w:themeColor="accent1"/>
          <w:sz w:val="26"/>
          <w:szCs w:val="26"/>
        </w:rPr>
      </w:pPr>
      <w:r w:rsidRPr="00A1530F">
        <w:rPr>
          <w:rFonts w:asciiTheme="majorHAnsi" w:hAnsiTheme="majorHAnsi" w:cstheme="majorHAnsi"/>
          <w:color w:val="5B9BD5" w:themeColor="accent1"/>
          <w:sz w:val="26"/>
          <w:szCs w:val="26"/>
        </w:rPr>
        <w:t xml:space="preserve">Total dwellings - </w:t>
      </w:r>
      <w:r w:rsidRPr="00A1530F">
        <w:rPr>
          <w:rFonts w:asciiTheme="majorHAnsi" w:hAnsiTheme="majorHAnsi" w:cstheme="majorHAnsi"/>
          <w:color w:val="5B9BD5" w:themeColor="accent1"/>
          <w:sz w:val="26"/>
          <w:szCs w:val="26"/>
          <w:lang w:val="en"/>
        </w:rPr>
        <w:t>Number of dwellings by Council Tax Band and administrative area in Wales</w:t>
      </w:r>
    </w:p>
    <w:p w14:paraId="47308458" w14:textId="77777777" w:rsidR="00B12EDF" w:rsidRPr="00A1530F" w:rsidRDefault="00B12EDF" w:rsidP="00B12EDF">
      <w:pPr>
        <w:rPr>
          <w:szCs w:val="24"/>
        </w:rPr>
      </w:pPr>
    </w:p>
    <w:p w14:paraId="2B51F5DE" w14:textId="77777777" w:rsidR="009740A5" w:rsidRPr="00A1530F" w:rsidRDefault="00B12EDF" w:rsidP="00B12EDF">
      <w:r w:rsidRPr="00A1530F">
        <w:rPr>
          <w:szCs w:val="24"/>
        </w:rPr>
        <w:t xml:space="preserve">The number of domestic hereditaments supplied by the Valuation Office Agency (VOA). This data is rounded to the nearest 10 units and is available below at the following link, under Table CTSOP1.0: Number of properties by Council Tax band and region, county and local authority district </w:t>
      </w:r>
      <w:r w:rsidR="00A1530F" w:rsidRPr="00A1530F">
        <w:rPr>
          <w:lang w:val="en"/>
        </w:rPr>
        <w:t>as of April 2020</w:t>
      </w:r>
      <w:r w:rsidRPr="00A1530F">
        <w:rPr>
          <w:lang w:val="en"/>
        </w:rPr>
        <w:t>.</w:t>
      </w:r>
    </w:p>
    <w:p w14:paraId="02520D95" w14:textId="77777777" w:rsidR="009740A5" w:rsidRPr="00BF418A" w:rsidRDefault="009740A5" w:rsidP="009740A5">
      <w:pPr>
        <w:rPr>
          <w:snapToGrid w:val="0"/>
          <w:szCs w:val="24"/>
          <w:highlight w:val="yellow"/>
        </w:rPr>
      </w:pPr>
    </w:p>
    <w:p w14:paraId="20DFCEFE" w14:textId="77777777" w:rsidR="009740A5" w:rsidRPr="00FE53F3" w:rsidRDefault="009740A5" w:rsidP="002068E2">
      <w:pPr>
        <w:rPr>
          <w:highlight w:val="yellow"/>
        </w:rPr>
      </w:pPr>
    </w:p>
    <w:p w14:paraId="4514B327" w14:textId="77777777" w:rsidR="00FE53F3" w:rsidRDefault="00976D3C" w:rsidP="002068E2">
      <w:hyperlink r:id="rId32" w:history="1">
        <w:r w:rsidR="00FE53F3" w:rsidRPr="00506C5C">
          <w:rPr>
            <w:rStyle w:val="Hyperlink"/>
          </w:rPr>
          <w:t>https://www.gov.uk/government/statistics/announcements/council-tax-stock-of-properties-in-england-and-wales-2020</w:t>
        </w:r>
      </w:hyperlink>
    </w:p>
    <w:p w14:paraId="4629B795" w14:textId="77777777" w:rsidR="00FE53F3" w:rsidRDefault="00FE53F3" w:rsidP="002068E2">
      <w:pPr>
        <w:rPr>
          <w:rStyle w:val="Hyperlink"/>
          <w:highlight w:val="yellow"/>
        </w:rPr>
      </w:pPr>
    </w:p>
    <w:p w14:paraId="16E48A5F" w14:textId="1254948A" w:rsidR="00136692" w:rsidRPr="001C646F" w:rsidRDefault="00136692" w:rsidP="00136692">
      <w:pPr>
        <w:pStyle w:val="Heading1"/>
        <w:spacing w:before="70"/>
        <w:ind w:left="0"/>
        <w:rPr>
          <w:color w:val="FF0000"/>
        </w:rPr>
      </w:pPr>
      <w:r w:rsidRPr="007F2D7C">
        <w:t>Traffic Flow</w:t>
      </w:r>
      <w:r w:rsidR="001C646F">
        <w:t xml:space="preserve"> </w:t>
      </w:r>
      <w:r w:rsidR="001C646F" w:rsidRPr="001C646F">
        <w:rPr>
          <w:color w:val="FF0000"/>
        </w:rPr>
        <w:t xml:space="preserve">(available from the 2 </w:t>
      </w:r>
      <w:r w:rsidR="00993642">
        <w:rPr>
          <w:color w:val="FF0000"/>
        </w:rPr>
        <w:t>October</w:t>
      </w:r>
      <w:r w:rsidR="001C646F" w:rsidRPr="001C646F">
        <w:rPr>
          <w:color w:val="FF0000"/>
        </w:rPr>
        <w:t>)</w:t>
      </w:r>
    </w:p>
    <w:p w14:paraId="589D0F40" w14:textId="77777777" w:rsidR="00136692" w:rsidRPr="001C646F" w:rsidRDefault="00136692" w:rsidP="00136692">
      <w:pPr>
        <w:pStyle w:val="BodyText"/>
        <w:rPr>
          <w:b/>
          <w:color w:val="FF0000"/>
        </w:rPr>
      </w:pPr>
    </w:p>
    <w:p w14:paraId="1C5EFD4E" w14:textId="77777777" w:rsidR="00136692" w:rsidRPr="007F2D7C" w:rsidRDefault="00136692" w:rsidP="00136692">
      <w:pPr>
        <w:pStyle w:val="Heading2"/>
        <w:keepNext w:val="0"/>
        <w:keepLines w:val="0"/>
        <w:numPr>
          <w:ilvl w:val="0"/>
          <w:numId w:val="1"/>
        </w:numPr>
        <w:tabs>
          <w:tab w:val="left" w:pos="478"/>
          <w:tab w:val="left" w:pos="479"/>
        </w:tabs>
        <w:spacing w:before="0"/>
        <w:ind w:left="478"/>
        <w:rPr>
          <w:rFonts w:ascii="Symbol" w:hAnsi="Symbol"/>
          <w:sz w:val="20"/>
        </w:rPr>
      </w:pPr>
      <w:r w:rsidRPr="007F2D7C">
        <w:t>Road traffic on principal roads (vehicle</w:t>
      </w:r>
      <w:r w:rsidRPr="007F2D7C">
        <w:rPr>
          <w:spacing w:val="-2"/>
        </w:rPr>
        <w:t xml:space="preserve"> </w:t>
      </w:r>
      <w:r w:rsidRPr="007F2D7C">
        <w:t>kilometres)</w:t>
      </w:r>
    </w:p>
    <w:p w14:paraId="03285C7A" w14:textId="77777777" w:rsidR="00136692" w:rsidRPr="007F2D7C" w:rsidRDefault="00136692" w:rsidP="00136692">
      <w:pPr>
        <w:pStyle w:val="BodyText"/>
        <w:rPr>
          <w:b/>
          <w:i/>
        </w:rPr>
      </w:pPr>
    </w:p>
    <w:p w14:paraId="227DBAB4" w14:textId="591BD148" w:rsidR="001C646F" w:rsidRDefault="001C646F" w:rsidP="001C646F">
      <w:pPr>
        <w:pStyle w:val="BodyText"/>
        <w:ind w:left="118" w:right="220"/>
      </w:pPr>
      <w:r>
        <w:t xml:space="preserve">Figures produced centrally by the Department for Transport for </w:t>
      </w:r>
      <w:r>
        <w:rPr>
          <w:b/>
        </w:rPr>
        <w:t>2019</w:t>
      </w:r>
      <w:r>
        <w:t xml:space="preserve">. The Traffic flow figures are compiled on the basis of the Department for Transports manual traffic counts and statistically manipulated to derive the </w:t>
      </w:r>
      <w:r>
        <w:rPr>
          <w:b/>
        </w:rPr>
        <w:t>flow in million vehicles per kilometre</w:t>
      </w:r>
      <w:r>
        <w:t>.</w:t>
      </w:r>
    </w:p>
    <w:p w14:paraId="4C706335" w14:textId="77777777" w:rsidR="001C646F" w:rsidRDefault="001C646F" w:rsidP="001C646F">
      <w:pPr>
        <w:pStyle w:val="BodyText"/>
      </w:pPr>
    </w:p>
    <w:p w14:paraId="4F9D05B7" w14:textId="77777777" w:rsidR="00136692" w:rsidRPr="007F2D7C" w:rsidRDefault="00136692" w:rsidP="001C646F">
      <w:pPr>
        <w:pStyle w:val="BodyText"/>
      </w:pPr>
      <w:r w:rsidRPr="007F2D7C">
        <w:t>For contact details please see Annex A.</w:t>
      </w:r>
    </w:p>
    <w:p w14:paraId="1D716D86" w14:textId="77777777" w:rsidR="00FE53F3" w:rsidRPr="00BF418A" w:rsidRDefault="00FE53F3" w:rsidP="002068E2">
      <w:pPr>
        <w:rPr>
          <w:highlight w:val="yellow"/>
        </w:rPr>
        <w:sectPr w:rsidR="00FE53F3" w:rsidRPr="00BF418A">
          <w:footerReference w:type="default" r:id="rId33"/>
          <w:pgSz w:w="11910" w:h="16850"/>
          <w:pgMar w:top="1060" w:right="900" w:bottom="980" w:left="1300" w:header="0" w:footer="790" w:gutter="0"/>
          <w:cols w:space="720"/>
        </w:sectPr>
      </w:pPr>
    </w:p>
    <w:p w14:paraId="238374CA" w14:textId="77777777" w:rsidR="00C25E1B" w:rsidRPr="00506C5C" w:rsidRDefault="00C25E1B" w:rsidP="00FE262A">
      <w:pPr>
        <w:ind w:left="118"/>
        <w:jc w:val="right"/>
        <w:rPr>
          <w:b/>
          <w:sz w:val="24"/>
        </w:rPr>
      </w:pPr>
      <w:r w:rsidRPr="00506C5C">
        <w:rPr>
          <w:b/>
          <w:sz w:val="24"/>
        </w:rPr>
        <w:t xml:space="preserve">Annex A </w:t>
      </w:r>
    </w:p>
    <w:p w14:paraId="05242B53" w14:textId="77777777" w:rsidR="00C25E1B" w:rsidRPr="00BF418A" w:rsidRDefault="00C25E1B" w:rsidP="0002570C">
      <w:pPr>
        <w:ind w:left="118"/>
        <w:rPr>
          <w:b/>
          <w:sz w:val="24"/>
          <w:highlight w:val="yellow"/>
        </w:rPr>
      </w:pPr>
    </w:p>
    <w:p w14:paraId="579EBCA2" w14:textId="77777777" w:rsidR="0002570C" w:rsidRPr="00506C5C" w:rsidRDefault="0002570C" w:rsidP="0002570C">
      <w:pPr>
        <w:ind w:left="118"/>
        <w:rPr>
          <w:b/>
          <w:sz w:val="24"/>
        </w:rPr>
      </w:pPr>
      <w:r w:rsidRPr="00506C5C">
        <w:rPr>
          <w:b/>
          <w:sz w:val="24"/>
        </w:rPr>
        <w:t>Data Repositories:</w:t>
      </w:r>
    </w:p>
    <w:p w14:paraId="7FB77681" w14:textId="39A988BB" w:rsidR="00B056C7" w:rsidRPr="00792096" w:rsidRDefault="0002570C" w:rsidP="00B056C7">
      <w:pPr>
        <w:pStyle w:val="BodyText"/>
        <w:spacing w:before="120" w:line="343" w:lineRule="auto"/>
        <w:ind w:left="118" w:right="1488"/>
        <w:rPr>
          <w:color w:val="2E74B5" w:themeColor="accent1" w:themeShade="BF"/>
        </w:rPr>
      </w:pPr>
      <w:r w:rsidRPr="00506C5C">
        <w:t xml:space="preserve">Planning applications </w:t>
      </w:r>
      <w:r w:rsidRPr="00792096">
        <w:rPr>
          <w:color w:val="2E74B5" w:themeColor="accent1" w:themeShade="BF"/>
        </w:rPr>
        <w:t xml:space="preserve">– </w:t>
      </w:r>
      <w:hyperlink r:id="rId34" w:history="1">
        <w:r w:rsidR="001C646F" w:rsidRPr="00CD3D4B">
          <w:rPr>
            <w:rStyle w:val="Hyperlink"/>
          </w:rPr>
          <w:t>Planning.Directorate@gov.wales</w:t>
        </w:r>
      </w:hyperlink>
      <w:r w:rsidR="001C646F">
        <w:t xml:space="preserve"> </w:t>
      </w:r>
    </w:p>
    <w:p w14:paraId="3C4A2308" w14:textId="1CB876D8" w:rsidR="0002570C" w:rsidRPr="00506C5C" w:rsidRDefault="0002570C" w:rsidP="0002570C">
      <w:pPr>
        <w:pStyle w:val="BodyText"/>
        <w:spacing w:before="120" w:line="343" w:lineRule="auto"/>
        <w:ind w:left="118" w:right="4339"/>
      </w:pPr>
      <w:r w:rsidRPr="00506C5C">
        <w:t xml:space="preserve">Traffic flow – </w:t>
      </w:r>
      <w:hyperlink r:id="rId35">
        <w:r w:rsidRPr="00792096">
          <w:rPr>
            <w:color w:val="2E74B5" w:themeColor="accent1" w:themeShade="BF"/>
            <w:u w:val="single" w:color="0000FF"/>
          </w:rPr>
          <w:t>Stats.Transport@gov.wales</w:t>
        </w:r>
      </w:hyperlink>
    </w:p>
    <w:p w14:paraId="032EC09A" w14:textId="77777777" w:rsidR="0002570C" w:rsidRPr="00506C5C" w:rsidRDefault="00B056C7" w:rsidP="0002570C">
      <w:pPr>
        <w:pStyle w:val="BodyText"/>
        <w:spacing w:before="6" w:line="343" w:lineRule="auto"/>
        <w:ind w:left="118" w:right="2351"/>
      </w:pPr>
      <w:r w:rsidRPr="00506C5C">
        <w:t>L</w:t>
      </w:r>
      <w:r w:rsidR="0002570C" w:rsidRPr="00506C5C">
        <w:t xml:space="preserve">and Area – </w:t>
      </w:r>
      <w:hyperlink r:id="rId36">
        <w:r w:rsidR="0002570C" w:rsidRPr="00792096">
          <w:rPr>
            <w:color w:val="2E74B5" w:themeColor="accent1" w:themeShade="BF"/>
            <w:u w:val="single" w:color="0000FF"/>
          </w:rPr>
          <w:t>David.Roberts10@Gov.wales</w:t>
        </w:r>
      </w:hyperlink>
    </w:p>
    <w:p w14:paraId="339F8D7E" w14:textId="77777777" w:rsidR="00B056C7" w:rsidRPr="00506C5C" w:rsidRDefault="0002570C" w:rsidP="00B056C7">
      <w:pPr>
        <w:pStyle w:val="BodyText"/>
        <w:spacing w:before="6" w:line="343" w:lineRule="auto"/>
        <w:ind w:left="118" w:right="2351"/>
      </w:pPr>
      <w:r w:rsidRPr="00506C5C">
        <w:t>Housing GCF –</w:t>
      </w:r>
      <w:r w:rsidRPr="00506C5C">
        <w:rPr>
          <w:spacing w:val="64"/>
        </w:rPr>
        <w:t xml:space="preserve"> </w:t>
      </w:r>
      <w:hyperlink r:id="rId37" w:history="1">
        <w:r w:rsidR="00B056C7" w:rsidRPr="00506C5C">
          <w:rPr>
            <w:rStyle w:val="Hyperlink"/>
          </w:rPr>
          <w:t>Stats.Housing@gov.wales</w:t>
        </w:r>
      </w:hyperlink>
    </w:p>
    <w:p w14:paraId="0B03E170" w14:textId="77777777" w:rsidR="00B056C7" w:rsidRPr="00506C5C" w:rsidRDefault="0002570C" w:rsidP="0002570C">
      <w:pPr>
        <w:pStyle w:val="BodyText"/>
        <w:spacing w:line="336" w:lineRule="auto"/>
        <w:ind w:left="118" w:right="239"/>
      </w:pPr>
      <w:r w:rsidRPr="00506C5C">
        <w:t xml:space="preserve">Land drainage precepts – </w:t>
      </w:r>
      <w:hyperlink r:id="rId38" w:history="1">
        <w:r w:rsidR="00B056C7" w:rsidRPr="00506C5C">
          <w:rPr>
            <w:rStyle w:val="Hyperlink"/>
          </w:rPr>
          <w:t>Lowri.Norrington-Davies@gov.wales</w:t>
        </w:r>
      </w:hyperlink>
      <w:r w:rsidR="00B056C7" w:rsidRPr="00506C5C">
        <w:t xml:space="preserve"> </w:t>
      </w:r>
    </w:p>
    <w:p w14:paraId="2EEC34D2" w14:textId="77777777" w:rsidR="00B056C7" w:rsidRPr="00506C5C" w:rsidRDefault="0002570C" w:rsidP="00B056C7">
      <w:pPr>
        <w:pStyle w:val="BodyText"/>
        <w:spacing w:line="336" w:lineRule="auto"/>
        <w:ind w:left="118" w:right="239"/>
      </w:pPr>
      <w:r w:rsidRPr="00506C5C">
        <w:t xml:space="preserve">Coastline – </w:t>
      </w:r>
      <w:hyperlink r:id="rId39" w:history="1">
        <w:r w:rsidR="00B056C7" w:rsidRPr="00506C5C">
          <w:rPr>
            <w:rStyle w:val="Hyperlink"/>
          </w:rPr>
          <w:t>FloodCoastalRisk@gov.wales</w:t>
        </w:r>
      </w:hyperlink>
      <w:r w:rsidR="00B056C7" w:rsidRPr="00506C5C">
        <w:t xml:space="preserve"> </w:t>
      </w:r>
    </w:p>
    <w:p w14:paraId="0FE37332" w14:textId="7B7ECB1B" w:rsidR="00AA2F19" w:rsidRDefault="0002570C" w:rsidP="00792096">
      <w:pPr>
        <w:pStyle w:val="BodyText"/>
        <w:spacing w:line="336" w:lineRule="auto"/>
        <w:ind w:left="118" w:right="239"/>
        <w:rPr>
          <w:color w:val="0000FF"/>
          <w:u w:val="single" w:color="0000FF"/>
        </w:rPr>
      </w:pPr>
      <w:r w:rsidRPr="00506C5C">
        <w:t xml:space="preserve">Farms – </w:t>
      </w:r>
      <w:hyperlink r:id="rId40">
        <w:r w:rsidRPr="00792096">
          <w:rPr>
            <w:color w:val="2E74B5" w:themeColor="accent1" w:themeShade="BF"/>
            <w:u w:val="single" w:color="0000FF"/>
          </w:rPr>
          <w:t>stats.agric@gov.wales</w:t>
        </w:r>
      </w:hyperlink>
    </w:p>
    <w:p w14:paraId="4A42B7D4" w14:textId="5408441F" w:rsidR="00792096" w:rsidRPr="00792096" w:rsidRDefault="00792096" w:rsidP="00792096">
      <w:pPr>
        <w:pStyle w:val="BodyText"/>
        <w:spacing w:line="336" w:lineRule="auto"/>
        <w:ind w:left="118" w:right="239"/>
        <w:rPr>
          <w:color w:val="0000FF"/>
          <w:u w:color="0000FF"/>
        </w:rPr>
      </w:pPr>
      <w:r w:rsidRPr="00792096">
        <w:rPr>
          <w:u w:color="0000FF"/>
        </w:rPr>
        <w:t xml:space="preserve">Food and Trading premises </w:t>
      </w:r>
      <w:r>
        <w:rPr>
          <w:color w:val="0000FF"/>
          <w:u w:color="0000FF"/>
        </w:rPr>
        <w:t xml:space="preserve">- </w:t>
      </w:r>
      <w:hyperlink r:id="rId41" w:history="1">
        <w:r w:rsidRPr="00792096">
          <w:rPr>
            <w:rStyle w:val="Hyperlink"/>
          </w:rPr>
          <w:t>LGFPSettlment@gov.wales</w:t>
        </w:r>
      </w:hyperlink>
    </w:p>
    <w:p w14:paraId="23C6FDA9" w14:textId="20BF510E" w:rsidR="00AA2F19" w:rsidRPr="00792096" w:rsidRDefault="00792096" w:rsidP="00792096">
      <w:pPr>
        <w:spacing w:line="360" w:lineRule="auto"/>
        <w:ind w:right="71"/>
        <w:rPr>
          <w:rStyle w:val="Hyperlink"/>
          <w:sz w:val="24"/>
          <w:szCs w:val="24"/>
        </w:rPr>
      </w:pPr>
      <w:r>
        <w:rPr>
          <w:sz w:val="24"/>
          <w:szCs w:val="24"/>
        </w:rPr>
        <w:t xml:space="preserve">  </w:t>
      </w:r>
      <w:r w:rsidR="00AA2F19" w:rsidRPr="00792096">
        <w:rPr>
          <w:sz w:val="24"/>
          <w:szCs w:val="24"/>
        </w:rPr>
        <w:t xml:space="preserve">Street Lighting Units – </w:t>
      </w:r>
      <w:hyperlink r:id="rId42" w:history="1">
        <w:r w:rsidR="00AA2F19" w:rsidRPr="00792096">
          <w:rPr>
            <w:rStyle w:val="Hyperlink"/>
            <w:sz w:val="24"/>
            <w:szCs w:val="24"/>
          </w:rPr>
          <w:t>LGFPSettlment@gov.wales</w:t>
        </w:r>
      </w:hyperlink>
    </w:p>
    <w:p w14:paraId="23FE1496" w14:textId="77777777" w:rsidR="00AA2F19" w:rsidRPr="00792096" w:rsidRDefault="00AA2F19" w:rsidP="00830F14">
      <w:pPr>
        <w:spacing w:line="360" w:lineRule="auto"/>
        <w:ind w:left="142" w:right="71"/>
        <w:rPr>
          <w:rStyle w:val="Hyperlink"/>
          <w:sz w:val="24"/>
          <w:szCs w:val="24"/>
          <w:lang w:val="en"/>
        </w:rPr>
      </w:pPr>
      <w:r w:rsidRPr="00792096">
        <w:rPr>
          <w:sz w:val="24"/>
          <w:szCs w:val="24"/>
        </w:rPr>
        <w:t>Mortality Data – Office for National Statistics (ONS) -</w:t>
      </w:r>
      <w:r w:rsidR="00CD1182" w:rsidRPr="00792096">
        <w:rPr>
          <w:sz w:val="24"/>
          <w:szCs w:val="24"/>
        </w:rPr>
        <w:t xml:space="preserve"> </w:t>
      </w:r>
      <w:hyperlink r:id="rId43" w:history="1">
        <w:r w:rsidR="00CD1182" w:rsidRPr="00792096">
          <w:rPr>
            <w:rStyle w:val="Hyperlink"/>
            <w:sz w:val="24"/>
            <w:szCs w:val="24"/>
          </w:rPr>
          <w:t>mortality@ons.gov.uk</w:t>
        </w:r>
      </w:hyperlink>
      <w:r w:rsidR="00CD1182" w:rsidRPr="00792096">
        <w:rPr>
          <w:sz w:val="24"/>
          <w:szCs w:val="24"/>
        </w:rPr>
        <w:t xml:space="preserve"> </w:t>
      </w:r>
    </w:p>
    <w:p w14:paraId="65689050" w14:textId="77777777" w:rsidR="00686AD0" w:rsidRPr="00792096" w:rsidRDefault="00686AD0" w:rsidP="00830F14">
      <w:pPr>
        <w:spacing w:line="360" w:lineRule="auto"/>
        <w:ind w:left="142" w:right="71"/>
        <w:rPr>
          <w:rStyle w:val="Hyperlink"/>
          <w:sz w:val="24"/>
          <w:szCs w:val="24"/>
        </w:rPr>
      </w:pPr>
      <w:r w:rsidRPr="00792096">
        <w:rPr>
          <w:sz w:val="24"/>
          <w:szCs w:val="24"/>
        </w:rPr>
        <w:t xml:space="preserve">Council Tax Reduction Schemes (Ctrs) Data – Welsh Government Local Taxation Policy Division - </w:t>
      </w:r>
      <w:hyperlink r:id="rId44" w:history="1">
        <w:r w:rsidRPr="00792096">
          <w:rPr>
            <w:rStyle w:val="Hyperlink"/>
            <w:sz w:val="24"/>
            <w:szCs w:val="24"/>
          </w:rPr>
          <w:t>LocalTaxationPolicy@gov.wales</w:t>
        </w:r>
      </w:hyperlink>
      <w:r w:rsidRPr="00792096">
        <w:rPr>
          <w:sz w:val="24"/>
          <w:szCs w:val="24"/>
        </w:rPr>
        <w:t xml:space="preserve"> </w:t>
      </w:r>
      <w:r w:rsidRPr="00792096">
        <w:rPr>
          <w:rStyle w:val="Hyperlink"/>
          <w:sz w:val="24"/>
          <w:szCs w:val="24"/>
        </w:rPr>
        <w:t xml:space="preserve"> </w:t>
      </w:r>
    </w:p>
    <w:p w14:paraId="77753463" w14:textId="77777777" w:rsidR="00686AD0" w:rsidRPr="00792096" w:rsidRDefault="00686AD0" w:rsidP="00830F14">
      <w:pPr>
        <w:spacing w:line="360" w:lineRule="auto"/>
        <w:ind w:left="142" w:right="71"/>
        <w:rPr>
          <w:sz w:val="24"/>
          <w:szCs w:val="24"/>
        </w:rPr>
      </w:pPr>
      <w:r w:rsidRPr="00792096">
        <w:rPr>
          <w:sz w:val="24"/>
          <w:szCs w:val="24"/>
        </w:rPr>
        <w:t xml:space="preserve">Ships Arriving at Ports – Maritime Statistics Branch, Department for Transport - </w:t>
      </w:r>
      <w:hyperlink r:id="rId45" w:history="1">
        <w:r w:rsidRPr="00792096">
          <w:rPr>
            <w:rStyle w:val="Hyperlink"/>
            <w:sz w:val="24"/>
            <w:szCs w:val="24"/>
          </w:rPr>
          <w:t>MARITIME.STATS@dft.gov.uk</w:t>
        </w:r>
      </w:hyperlink>
    </w:p>
    <w:p w14:paraId="6667A64F" w14:textId="77777777" w:rsidR="00686AD0" w:rsidRPr="00792096" w:rsidRDefault="00686AD0" w:rsidP="00830F14">
      <w:pPr>
        <w:spacing w:line="360" w:lineRule="auto"/>
        <w:ind w:left="142" w:right="71"/>
        <w:rPr>
          <w:rStyle w:val="Hyperlink"/>
          <w:sz w:val="24"/>
          <w:szCs w:val="24"/>
        </w:rPr>
      </w:pPr>
      <w:r w:rsidRPr="00792096">
        <w:rPr>
          <w:sz w:val="24"/>
          <w:szCs w:val="24"/>
        </w:rPr>
        <w:t xml:space="preserve">Tourism Data - Global Tourism Solutions (UK) Ltd - </w:t>
      </w:r>
      <w:hyperlink r:id="rId46" w:history="1">
        <w:r w:rsidRPr="00792096">
          <w:rPr>
            <w:rStyle w:val="Hyperlink"/>
            <w:sz w:val="24"/>
            <w:szCs w:val="24"/>
          </w:rPr>
          <w:t>cj.gtsuk@btinternet.com</w:t>
        </w:r>
      </w:hyperlink>
    </w:p>
    <w:p w14:paraId="316417B7" w14:textId="721E0495" w:rsidR="00C25E1B" w:rsidRPr="00792096" w:rsidRDefault="00C25E1B" w:rsidP="00C25E1B">
      <w:pPr>
        <w:spacing w:line="360" w:lineRule="auto"/>
        <w:ind w:left="142"/>
        <w:rPr>
          <w:sz w:val="24"/>
          <w:szCs w:val="24"/>
        </w:rPr>
      </w:pPr>
      <w:r w:rsidRPr="00792096">
        <w:rPr>
          <w:sz w:val="24"/>
          <w:szCs w:val="24"/>
        </w:rPr>
        <w:t xml:space="preserve">Claimant Count Data – NOMIS - official labour market statistics - </w:t>
      </w:r>
      <w:hyperlink r:id="rId47" w:history="1">
        <w:r w:rsidRPr="00792096">
          <w:rPr>
            <w:rStyle w:val="Hyperlink"/>
            <w:sz w:val="24"/>
            <w:szCs w:val="24"/>
          </w:rPr>
          <w:t>https://www.nomisweb.co.uk/</w:t>
        </w:r>
      </w:hyperlink>
    </w:p>
    <w:p w14:paraId="67EE9A59" w14:textId="77777777" w:rsidR="00686AD0" w:rsidRPr="00792096" w:rsidRDefault="00C25E1B" w:rsidP="00830F14">
      <w:pPr>
        <w:spacing w:line="360" w:lineRule="auto"/>
        <w:ind w:left="142"/>
        <w:rPr>
          <w:rStyle w:val="Hyperlink"/>
          <w:sz w:val="24"/>
          <w:szCs w:val="24"/>
        </w:rPr>
      </w:pPr>
      <w:r w:rsidRPr="00792096">
        <w:rPr>
          <w:sz w:val="24"/>
          <w:szCs w:val="24"/>
        </w:rPr>
        <w:t xml:space="preserve">Benefits Claimants Data - </w:t>
      </w:r>
      <w:r w:rsidR="00773093" w:rsidRPr="00792096">
        <w:rPr>
          <w:sz w:val="24"/>
          <w:szCs w:val="24"/>
        </w:rPr>
        <w:t xml:space="preserve">'Department for Work and Pensions (DWP)’ - </w:t>
      </w:r>
      <w:hyperlink r:id="rId48" w:history="1">
        <w:r w:rsidR="00773093" w:rsidRPr="00792096">
          <w:rPr>
            <w:rStyle w:val="Hyperlink"/>
            <w:sz w:val="24"/>
            <w:szCs w:val="24"/>
          </w:rPr>
          <w:t>https://stat-xplore.dwp.gov.uk/webapi/jsf/login.xhtml</w:t>
        </w:r>
      </w:hyperlink>
    </w:p>
    <w:p w14:paraId="47A4447D" w14:textId="77777777" w:rsidR="00C25E1B" w:rsidRPr="00506C5C" w:rsidRDefault="00C25E1B" w:rsidP="00830F14">
      <w:pPr>
        <w:spacing w:line="360" w:lineRule="auto"/>
        <w:ind w:left="142"/>
      </w:pPr>
    </w:p>
    <w:p w14:paraId="03E4486E" w14:textId="20860D6F" w:rsidR="0002570C" w:rsidRDefault="0002570C" w:rsidP="0002570C">
      <w:pPr>
        <w:pStyle w:val="BodyText"/>
        <w:spacing w:before="105"/>
        <w:ind w:left="118"/>
        <w:rPr>
          <w:color w:val="2E74B5" w:themeColor="accent1" w:themeShade="BF"/>
          <w:u w:val="single" w:color="0000FF"/>
        </w:rPr>
      </w:pPr>
      <w:r w:rsidRPr="00506C5C">
        <w:t xml:space="preserve">All Other Queries – </w:t>
      </w:r>
      <w:hyperlink r:id="rId49">
        <w:r w:rsidRPr="00792096">
          <w:rPr>
            <w:color w:val="2E74B5" w:themeColor="accent1" w:themeShade="BF"/>
            <w:u w:val="single" w:color="0000FF"/>
          </w:rPr>
          <w:t>LGFPSettlement@Gov.wales</w:t>
        </w:r>
      </w:hyperlink>
    </w:p>
    <w:p w14:paraId="67BB4F58" w14:textId="5D4B0FA2" w:rsidR="00773093" w:rsidRPr="00BF418A" w:rsidRDefault="00773093" w:rsidP="002360CF">
      <w:pPr>
        <w:pStyle w:val="BodyText"/>
        <w:spacing w:before="105"/>
        <w:rPr>
          <w:color w:val="0000FF"/>
          <w:highlight w:val="yellow"/>
          <w:u w:val="single" w:color="0000FF"/>
        </w:rPr>
      </w:pPr>
    </w:p>
    <w:p w14:paraId="17DFC354" w14:textId="76720DED" w:rsidR="00773093" w:rsidRPr="002360CF" w:rsidRDefault="00976D3C">
      <w:pPr>
        <w:widowControl/>
        <w:autoSpaceDE/>
        <w:autoSpaceDN/>
        <w:spacing w:after="160" w:line="259" w:lineRule="auto"/>
        <w:rPr>
          <w:b/>
          <w:color w:val="0000FF"/>
          <w:sz w:val="24"/>
          <w:szCs w:val="24"/>
          <w:highlight w:val="yellow"/>
        </w:rPr>
      </w:pPr>
      <w:bookmarkStart w:id="2" w:name="lookup"/>
      <w:bookmarkEnd w:id="2"/>
      <w:r>
        <w:rPr>
          <w:b/>
          <w:noProof/>
          <w:sz w:val="24"/>
          <w:szCs w:val="24"/>
        </w:rPr>
        <w:object w:dxaOrig="1440" w:dyaOrig="1440" w14:anchorId="01929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 spreadsheet of the breakdown of which food and trading premises categories are used" style="position:absolute;margin-left:9.05pt;margin-top:39.9pt;width:105.05pt;height:69.3pt;z-index:251659264;mso-position-horizontal-relative:text;mso-position-vertical-relative:text;mso-width-relative:page;mso-height-relative:page">
            <v:imagedata r:id="rId50" o:title=""/>
            <w10:wrap type="square"/>
          </v:shape>
          <o:OLEObject Type="Embed" ProgID="Excel.Sheet.12" ShapeID="_x0000_s1026" DrawAspect="Icon" ObjectID="_1663482294" r:id="rId51"/>
        </w:object>
      </w:r>
      <w:r w:rsidR="002360CF" w:rsidRPr="002360CF">
        <w:rPr>
          <w:b/>
          <w:sz w:val="24"/>
          <w:szCs w:val="24"/>
        </w:rPr>
        <w:t>Breakdown of food and trading premises lookup spreadsheet:</w:t>
      </w:r>
      <w:r w:rsidR="00773093" w:rsidRPr="002360CF">
        <w:rPr>
          <w:b/>
          <w:color w:val="0000FF"/>
          <w:sz w:val="24"/>
          <w:szCs w:val="24"/>
          <w:highlight w:val="yellow"/>
        </w:rPr>
        <w:br w:type="page"/>
      </w:r>
    </w:p>
    <w:p w14:paraId="7E55379E" w14:textId="77777777" w:rsidR="00773093" w:rsidRPr="00C00CB1" w:rsidRDefault="00773093" w:rsidP="00773093">
      <w:pPr>
        <w:pStyle w:val="BodyText"/>
        <w:spacing w:before="105"/>
        <w:ind w:left="118"/>
        <w:jc w:val="right"/>
        <w:rPr>
          <w:b/>
        </w:rPr>
      </w:pPr>
      <w:r w:rsidRPr="00C00CB1">
        <w:rPr>
          <w:b/>
        </w:rPr>
        <w:t>Annex B</w:t>
      </w:r>
    </w:p>
    <w:p w14:paraId="26439AE4" w14:textId="77777777" w:rsidR="00B75B32" w:rsidRPr="00C00CB1" w:rsidRDefault="00B75B32" w:rsidP="00773093">
      <w:pPr>
        <w:pStyle w:val="Heading2"/>
        <w:keepLines w:val="0"/>
        <w:widowControl/>
        <w:autoSpaceDE/>
        <w:autoSpaceDN/>
        <w:spacing w:before="0"/>
        <w:rPr>
          <w:rFonts w:ascii="Arial" w:eastAsia="Times New Roman" w:hAnsi="Arial" w:cs="Times New Roman"/>
          <w:b/>
          <w:snapToGrid w:val="0"/>
          <w:color w:val="auto"/>
          <w:sz w:val="24"/>
          <w:szCs w:val="20"/>
          <w:lang w:eastAsia="en-US" w:bidi="ar-SA"/>
        </w:rPr>
      </w:pPr>
    </w:p>
    <w:p w14:paraId="0A99E54A" w14:textId="7691D20D" w:rsidR="00773093" w:rsidRPr="00C00CB1" w:rsidRDefault="00773093" w:rsidP="00773093">
      <w:pPr>
        <w:pStyle w:val="Heading2"/>
        <w:keepLines w:val="0"/>
        <w:widowControl/>
        <w:autoSpaceDE/>
        <w:autoSpaceDN/>
        <w:spacing w:before="0"/>
        <w:rPr>
          <w:rFonts w:ascii="Arial" w:eastAsia="Times New Roman" w:hAnsi="Arial" w:cs="Times New Roman"/>
          <w:b/>
          <w:snapToGrid w:val="0"/>
          <w:color w:val="auto"/>
          <w:sz w:val="24"/>
          <w:szCs w:val="20"/>
          <w:lang w:eastAsia="en-US" w:bidi="ar-SA"/>
        </w:rPr>
      </w:pPr>
      <w:bookmarkStart w:id="3" w:name="ClaimantCount"/>
      <w:bookmarkEnd w:id="3"/>
      <w:r w:rsidRPr="00C00CB1">
        <w:rPr>
          <w:rFonts w:ascii="Arial" w:eastAsia="Times New Roman" w:hAnsi="Arial" w:cs="Times New Roman"/>
          <w:b/>
          <w:snapToGrid w:val="0"/>
          <w:color w:val="auto"/>
          <w:sz w:val="24"/>
          <w:szCs w:val="20"/>
          <w:lang w:eastAsia="en-US" w:bidi="ar-SA"/>
        </w:rPr>
        <w:t>How to obtain DWP 11 month Claimant Count Data from NOMIS</w:t>
      </w:r>
    </w:p>
    <w:p w14:paraId="4CFDEDCC" w14:textId="77777777" w:rsidR="00773093" w:rsidRPr="00C00CB1" w:rsidRDefault="00773093" w:rsidP="00773093">
      <w:pPr>
        <w:pStyle w:val="NormalArial"/>
        <w:rPr>
          <w:b/>
          <w:color w:val="FF0000"/>
        </w:rPr>
      </w:pPr>
    </w:p>
    <w:p w14:paraId="44988180" w14:textId="77777777" w:rsidR="00773093" w:rsidRPr="00C00CB1" w:rsidRDefault="00773093" w:rsidP="00773093">
      <w:pPr>
        <w:pStyle w:val="NormalArial"/>
        <w:rPr>
          <w:sz w:val="22"/>
          <w:szCs w:val="22"/>
        </w:rPr>
      </w:pPr>
      <w:r w:rsidRPr="00C00CB1">
        <w:rPr>
          <w:sz w:val="22"/>
          <w:szCs w:val="22"/>
        </w:rPr>
        <w:t xml:space="preserve">Go to the following web page: </w:t>
      </w:r>
      <w:hyperlink r:id="rId52" w:history="1">
        <w:r w:rsidRPr="00C00CB1">
          <w:rPr>
            <w:rStyle w:val="Hyperlink"/>
            <w:rFonts w:eastAsia="Arial"/>
            <w:sz w:val="22"/>
            <w:szCs w:val="22"/>
          </w:rPr>
          <w:t>www.nomisweb.co.uk</w:t>
        </w:r>
      </w:hyperlink>
      <w:r w:rsidRPr="00C00CB1">
        <w:rPr>
          <w:sz w:val="22"/>
          <w:szCs w:val="22"/>
        </w:rPr>
        <w:t xml:space="preserve"> and click on “Data Downloads” and ‘Query data’. </w:t>
      </w:r>
    </w:p>
    <w:p w14:paraId="29ACF5E6" w14:textId="77777777" w:rsidR="00773093" w:rsidRPr="00C00CB1" w:rsidRDefault="00773093" w:rsidP="00773093">
      <w:pPr>
        <w:jc w:val="both"/>
        <w:rPr>
          <w:color w:val="FF0000"/>
        </w:rPr>
      </w:pPr>
    </w:p>
    <w:p w14:paraId="6B624FB2" w14:textId="77777777" w:rsidR="00773093" w:rsidRPr="00C00CB1" w:rsidRDefault="00773093" w:rsidP="00773093">
      <w:pPr>
        <w:jc w:val="both"/>
        <w:rPr>
          <w:color w:val="FF0000"/>
        </w:rPr>
      </w:pPr>
      <w:r w:rsidRPr="00C00CB1">
        <w:t>Select 'Claimant count', 'claimant count by sex and age’</w:t>
      </w:r>
    </w:p>
    <w:p w14:paraId="35984305" w14:textId="77777777" w:rsidR="00773093" w:rsidRPr="00C00CB1" w:rsidRDefault="00773093" w:rsidP="00773093">
      <w:pPr>
        <w:pStyle w:val="NormalArial"/>
        <w:numPr>
          <w:ilvl w:val="0"/>
          <w:numId w:val="12"/>
        </w:numPr>
        <w:rPr>
          <w:sz w:val="22"/>
          <w:szCs w:val="22"/>
        </w:rPr>
      </w:pPr>
      <w:r w:rsidRPr="00C00CB1">
        <w:rPr>
          <w:sz w:val="22"/>
          <w:szCs w:val="22"/>
        </w:rPr>
        <w:t>Geography:</w:t>
      </w:r>
    </w:p>
    <w:p w14:paraId="2D4FEB43" w14:textId="77777777" w:rsidR="00773093" w:rsidRPr="00C00CB1" w:rsidRDefault="00773093" w:rsidP="00773093">
      <w:pPr>
        <w:pStyle w:val="NormalArial"/>
        <w:numPr>
          <w:ilvl w:val="0"/>
          <w:numId w:val="13"/>
        </w:numPr>
        <w:rPr>
          <w:sz w:val="22"/>
          <w:szCs w:val="22"/>
        </w:rPr>
      </w:pPr>
      <w:r w:rsidRPr="00C00CB1">
        <w:rPr>
          <w:sz w:val="22"/>
          <w:szCs w:val="22"/>
        </w:rPr>
        <w:t>Click “geography” from the options menu on the left</w:t>
      </w:r>
    </w:p>
    <w:p w14:paraId="6E013803" w14:textId="77777777" w:rsidR="00773093" w:rsidRPr="00C00CB1" w:rsidRDefault="00773093" w:rsidP="00773093">
      <w:pPr>
        <w:pStyle w:val="NormalArial"/>
        <w:numPr>
          <w:ilvl w:val="0"/>
          <w:numId w:val="13"/>
        </w:numPr>
        <w:rPr>
          <w:sz w:val="22"/>
          <w:szCs w:val="22"/>
        </w:rPr>
      </w:pPr>
      <w:r w:rsidRPr="00C00CB1">
        <w:rPr>
          <w:sz w:val="22"/>
          <w:szCs w:val="22"/>
        </w:rPr>
        <w:t>Then click “local authorities: county / unitary (as of April 2015)” and select “Wales” from the drop down menu and select ‘tick all’</w:t>
      </w:r>
    </w:p>
    <w:p w14:paraId="3FCEC0A7" w14:textId="77777777" w:rsidR="00773093" w:rsidRPr="00C00CB1" w:rsidRDefault="00773093" w:rsidP="00773093">
      <w:pPr>
        <w:pStyle w:val="NormalArial"/>
        <w:numPr>
          <w:ilvl w:val="0"/>
          <w:numId w:val="13"/>
        </w:numPr>
        <w:rPr>
          <w:sz w:val="22"/>
          <w:szCs w:val="22"/>
        </w:rPr>
      </w:pPr>
      <w:r w:rsidRPr="00C00CB1">
        <w:rPr>
          <w:sz w:val="22"/>
          <w:szCs w:val="22"/>
        </w:rPr>
        <w:t>Check the box next to the authority you wish to view data for</w:t>
      </w:r>
    </w:p>
    <w:p w14:paraId="79C1A05B" w14:textId="77777777" w:rsidR="00773093" w:rsidRPr="00C00CB1" w:rsidRDefault="00773093" w:rsidP="00773093">
      <w:pPr>
        <w:pStyle w:val="NormalArial"/>
        <w:numPr>
          <w:ilvl w:val="0"/>
          <w:numId w:val="12"/>
        </w:numPr>
        <w:rPr>
          <w:sz w:val="22"/>
          <w:szCs w:val="22"/>
        </w:rPr>
      </w:pPr>
      <w:r w:rsidRPr="00C00CB1">
        <w:rPr>
          <w:sz w:val="22"/>
          <w:szCs w:val="22"/>
        </w:rPr>
        <w:t>Date:</w:t>
      </w:r>
    </w:p>
    <w:p w14:paraId="1431AD29" w14:textId="77777777" w:rsidR="00773093" w:rsidRPr="00C00CB1" w:rsidRDefault="00773093" w:rsidP="00773093">
      <w:pPr>
        <w:pStyle w:val="NormalArial"/>
        <w:numPr>
          <w:ilvl w:val="0"/>
          <w:numId w:val="13"/>
        </w:numPr>
        <w:rPr>
          <w:sz w:val="22"/>
          <w:szCs w:val="22"/>
        </w:rPr>
      </w:pPr>
      <w:r w:rsidRPr="00C00CB1">
        <w:rPr>
          <w:sz w:val="22"/>
          <w:szCs w:val="22"/>
        </w:rPr>
        <w:t>Select “date” from the options menu on the left</w:t>
      </w:r>
    </w:p>
    <w:p w14:paraId="50CCB92A" w14:textId="77777777" w:rsidR="00773093" w:rsidRPr="00C00CB1" w:rsidRDefault="00773093" w:rsidP="00773093">
      <w:pPr>
        <w:pStyle w:val="NormalArial"/>
        <w:numPr>
          <w:ilvl w:val="0"/>
          <w:numId w:val="13"/>
        </w:numPr>
      </w:pPr>
      <w:r w:rsidRPr="00C00CB1">
        <w:rPr>
          <w:sz w:val="22"/>
          <w:szCs w:val="22"/>
        </w:rPr>
        <w:t xml:space="preserve">Select all dates from a start and end point. Select a start date of </w:t>
      </w:r>
      <w:r w:rsidR="00C00CB1" w:rsidRPr="00C00CB1">
        <w:rPr>
          <w:b/>
          <w:sz w:val="22"/>
          <w:szCs w:val="22"/>
        </w:rPr>
        <w:t>October 2019</w:t>
      </w:r>
      <w:r w:rsidRPr="00C00CB1">
        <w:rPr>
          <w:sz w:val="22"/>
          <w:szCs w:val="22"/>
        </w:rPr>
        <w:t xml:space="preserve"> and end date of </w:t>
      </w:r>
      <w:r w:rsidR="000F3FDC">
        <w:rPr>
          <w:b/>
          <w:sz w:val="22"/>
          <w:szCs w:val="22"/>
        </w:rPr>
        <w:t>August 20</w:t>
      </w:r>
      <w:r w:rsidR="00C00CB1" w:rsidRPr="00C00CB1">
        <w:rPr>
          <w:b/>
          <w:sz w:val="22"/>
          <w:szCs w:val="22"/>
        </w:rPr>
        <w:t>20</w:t>
      </w:r>
      <w:r w:rsidRPr="00C00CB1">
        <w:rPr>
          <w:sz w:val="22"/>
          <w:szCs w:val="22"/>
        </w:rPr>
        <w:t xml:space="preserve">. </w:t>
      </w:r>
    </w:p>
    <w:p w14:paraId="58E84DBC" w14:textId="77777777" w:rsidR="00773093" w:rsidRPr="00C00CB1" w:rsidRDefault="00773093" w:rsidP="00773093">
      <w:pPr>
        <w:pStyle w:val="NormalArial"/>
        <w:numPr>
          <w:ilvl w:val="0"/>
          <w:numId w:val="6"/>
        </w:numPr>
        <w:rPr>
          <w:sz w:val="22"/>
          <w:szCs w:val="22"/>
        </w:rPr>
      </w:pPr>
      <w:r w:rsidRPr="00C00CB1">
        <w:rPr>
          <w:sz w:val="22"/>
          <w:szCs w:val="22"/>
        </w:rPr>
        <w:t>Age duration:</w:t>
      </w:r>
    </w:p>
    <w:p w14:paraId="62FAF817" w14:textId="77777777" w:rsidR="00773093" w:rsidRPr="00C00CB1" w:rsidRDefault="00773093" w:rsidP="00773093">
      <w:pPr>
        <w:pStyle w:val="NormalArial"/>
        <w:numPr>
          <w:ilvl w:val="0"/>
          <w:numId w:val="13"/>
        </w:numPr>
        <w:rPr>
          <w:sz w:val="22"/>
          <w:szCs w:val="22"/>
        </w:rPr>
      </w:pPr>
      <w:r w:rsidRPr="00C00CB1">
        <w:rPr>
          <w:sz w:val="22"/>
          <w:szCs w:val="22"/>
        </w:rPr>
        <w:t>Click on user defined, select 16 plus</w:t>
      </w:r>
    </w:p>
    <w:p w14:paraId="510C7F8B" w14:textId="77777777" w:rsidR="00773093" w:rsidRPr="00C00CB1" w:rsidRDefault="00773093" w:rsidP="00773093">
      <w:pPr>
        <w:pStyle w:val="NormalArial"/>
      </w:pPr>
    </w:p>
    <w:p w14:paraId="6785D4A1" w14:textId="77777777" w:rsidR="00773093" w:rsidRPr="00C00CB1" w:rsidRDefault="00773093" w:rsidP="00773093">
      <w:pPr>
        <w:pStyle w:val="NormalArial"/>
        <w:jc w:val="both"/>
        <w:rPr>
          <w:sz w:val="22"/>
        </w:rPr>
      </w:pPr>
      <w:r w:rsidRPr="00C00CB1">
        <w:rPr>
          <w:sz w:val="22"/>
        </w:rPr>
        <w:t>Download data and open to view your data</w:t>
      </w:r>
    </w:p>
    <w:p w14:paraId="143B1C3A" w14:textId="77777777" w:rsidR="00773093" w:rsidRPr="00BF418A" w:rsidRDefault="00773093" w:rsidP="00773093">
      <w:pPr>
        <w:pStyle w:val="NormalArial"/>
        <w:rPr>
          <w:highlight w:val="yellow"/>
        </w:rPr>
      </w:pPr>
    </w:p>
    <w:p w14:paraId="3AB69A96" w14:textId="77777777" w:rsidR="00773093" w:rsidRPr="00BF418A" w:rsidRDefault="00773093" w:rsidP="00773093">
      <w:pPr>
        <w:rPr>
          <w:highlight w:val="yellow"/>
        </w:rPr>
      </w:pPr>
    </w:p>
    <w:p w14:paraId="0A554B35" w14:textId="77777777" w:rsidR="00773093" w:rsidRPr="00C00CB1" w:rsidRDefault="00773093" w:rsidP="00421DAE">
      <w:pPr>
        <w:pStyle w:val="Heading2"/>
        <w:keepLines w:val="0"/>
        <w:widowControl/>
        <w:autoSpaceDE/>
        <w:autoSpaceDN/>
        <w:spacing w:before="0"/>
        <w:rPr>
          <w:rFonts w:ascii="Arial" w:eastAsia="Times New Roman" w:hAnsi="Arial" w:cs="Times New Roman"/>
          <w:b/>
          <w:snapToGrid w:val="0"/>
          <w:color w:val="auto"/>
          <w:sz w:val="24"/>
          <w:szCs w:val="20"/>
          <w:lang w:eastAsia="en-US" w:bidi="ar-SA"/>
        </w:rPr>
      </w:pPr>
      <w:bookmarkStart w:id="4" w:name="UC"/>
      <w:bookmarkEnd w:id="4"/>
      <w:r w:rsidRPr="00C00CB1">
        <w:rPr>
          <w:rFonts w:ascii="Arial" w:eastAsia="Times New Roman" w:hAnsi="Arial" w:cs="Times New Roman"/>
          <w:b/>
          <w:snapToGrid w:val="0"/>
          <w:color w:val="auto"/>
          <w:sz w:val="24"/>
          <w:szCs w:val="20"/>
          <w:lang w:eastAsia="en-US" w:bidi="ar-SA"/>
        </w:rPr>
        <w:t xml:space="preserve">How to obtain Universal Credit (not in employment) data from </w:t>
      </w:r>
      <w:hyperlink r:id="rId53" w:history="1">
        <w:r w:rsidRPr="00C00CB1">
          <w:rPr>
            <w:rFonts w:ascii="Arial" w:eastAsia="Times New Roman" w:hAnsi="Arial" w:cs="Times New Roman"/>
            <w:b/>
            <w:snapToGrid w:val="0"/>
            <w:color w:val="auto"/>
            <w:sz w:val="24"/>
            <w:szCs w:val="20"/>
            <w:lang w:eastAsia="en-US" w:bidi="ar-SA"/>
          </w:rPr>
          <w:t>Stat-Xplore</w:t>
        </w:r>
      </w:hyperlink>
    </w:p>
    <w:p w14:paraId="0532D426" w14:textId="77777777" w:rsidR="00773093" w:rsidRPr="00C00CB1" w:rsidRDefault="00773093" w:rsidP="00773093">
      <w:pPr>
        <w:pStyle w:val="Heading1"/>
        <w:rPr>
          <w:b w:val="0"/>
        </w:rPr>
      </w:pPr>
    </w:p>
    <w:p w14:paraId="0A016982" w14:textId="77777777" w:rsidR="00773093" w:rsidRPr="00C00CB1" w:rsidRDefault="00773093" w:rsidP="00773093">
      <w:pPr>
        <w:pStyle w:val="Heading1"/>
        <w:rPr>
          <w:b w:val="0"/>
          <w:sz w:val="22"/>
          <w:szCs w:val="22"/>
        </w:rPr>
      </w:pPr>
      <w:r w:rsidRPr="00C00CB1">
        <w:rPr>
          <w:b w:val="0"/>
          <w:sz w:val="22"/>
          <w:szCs w:val="22"/>
        </w:rPr>
        <w:t>Firstly, go to the following web page:</w:t>
      </w:r>
      <w:r w:rsidRPr="00C00CB1">
        <w:t xml:space="preserve"> </w:t>
      </w:r>
      <w:hyperlink r:id="rId54" w:history="1">
        <w:r w:rsidRPr="00C00CB1">
          <w:rPr>
            <w:rStyle w:val="Hyperlink"/>
            <w:b w:val="0"/>
          </w:rPr>
          <w:t>https://stat-xplore.dwp.gov.uk/</w:t>
        </w:r>
      </w:hyperlink>
      <w:r w:rsidRPr="00C00CB1">
        <w:rPr>
          <w:b w:val="0"/>
          <w:sz w:val="22"/>
          <w:szCs w:val="22"/>
        </w:rPr>
        <w:t xml:space="preserve">, register an account and then log in. Alternatively, select ‘guest log in’. </w:t>
      </w:r>
    </w:p>
    <w:p w14:paraId="73396070" w14:textId="77777777" w:rsidR="00773093" w:rsidRPr="00C00CB1" w:rsidRDefault="00773093" w:rsidP="00773093">
      <w:pPr>
        <w:pStyle w:val="Heading1"/>
        <w:rPr>
          <w:b w:val="0"/>
          <w:sz w:val="22"/>
          <w:szCs w:val="22"/>
        </w:rPr>
      </w:pPr>
    </w:p>
    <w:p w14:paraId="7B359C13" w14:textId="77777777" w:rsidR="00773093" w:rsidRPr="00C00CB1" w:rsidRDefault="00773093" w:rsidP="00773093">
      <w:pPr>
        <w:pStyle w:val="Heading1"/>
        <w:rPr>
          <w:b w:val="0"/>
          <w:sz w:val="22"/>
          <w:szCs w:val="22"/>
        </w:rPr>
      </w:pPr>
      <w:r w:rsidRPr="00C00CB1">
        <w:rPr>
          <w:b w:val="0"/>
          <w:sz w:val="22"/>
          <w:szCs w:val="22"/>
        </w:rPr>
        <w:t>Click on ‘People on Universal Credit’ under the Universal Credit category and then select new table.</w:t>
      </w:r>
    </w:p>
    <w:p w14:paraId="52B17A9D" w14:textId="77777777" w:rsidR="00773093" w:rsidRPr="00C00CB1" w:rsidRDefault="00773093" w:rsidP="00773093"/>
    <w:p w14:paraId="7DB9C0A8" w14:textId="77777777" w:rsidR="00773093" w:rsidRPr="00C00CB1" w:rsidRDefault="00773093" w:rsidP="00773093">
      <w:r w:rsidRPr="00C00CB1">
        <w:t>Select the following on the left hand panel:</w:t>
      </w:r>
    </w:p>
    <w:p w14:paraId="5A20F540" w14:textId="77777777" w:rsidR="00773093" w:rsidRPr="00C00CB1" w:rsidRDefault="00773093" w:rsidP="00773093">
      <w:pPr>
        <w:pStyle w:val="ListParagraph"/>
        <w:widowControl/>
        <w:numPr>
          <w:ilvl w:val="0"/>
          <w:numId w:val="16"/>
        </w:numPr>
        <w:autoSpaceDE/>
        <w:autoSpaceDN/>
        <w:contextualSpacing/>
      </w:pPr>
      <w:r w:rsidRPr="00C00CB1">
        <w:t>Expand ‘Month’ and un-tick the months selected then tick the months ‘</w:t>
      </w:r>
      <w:r w:rsidRPr="00C00CB1">
        <w:rPr>
          <w:b/>
        </w:rPr>
        <w:t>May 201</w:t>
      </w:r>
      <w:r w:rsidR="00C00CB1" w:rsidRPr="00C00CB1">
        <w:rPr>
          <w:b/>
        </w:rPr>
        <w:t>9</w:t>
      </w:r>
      <w:r w:rsidRPr="00C00CB1">
        <w:t>’. ‘</w:t>
      </w:r>
      <w:r w:rsidRPr="00C00CB1">
        <w:rPr>
          <w:b/>
        </w:rPr>
        <w:t>August 201</w:t>
      </w:r>
      <w:r w:rsidR="00C00CB1" w:rsidRPr="00C00CB1">
        <w:rPr>
          <w:b/>
        </w:rPr>
        <w:t>9</w:t>
      </w:r>
      <w:r w:rsidRPr="00C00CB1">
        <w:t>’, ‘</w:t>
      </w:r>
      <w:r w:rsidRPr="00C00CB1">
        <w:rPr>
          <w:b/>
        </w:rPr>
        <w:t>November 201</w:t>
      </w:r>
      <w:r w:rsidR="00C00CB1" w:rsidRPr="00C00CB1">
        <w:rPr>
          <w:b/>
        </w:rPr>
        <w:t>9</w:t>
      </w:r>
      <w:r w:rsidRPr="00C00CB1">
        <w:t>’ and ‘</w:t>
      </w:r>
      <w:r w:rsidR="00C00CB1" w:rsidRPr="00C00CB1">
        <w:rPr>
          <w:b/>
        </w:rPr>
        <w:t>February 2020</w:t>
      </w:r>
      <w:r w:rsidRPr="00C00CB1">
        <w:t xml:space="preserve">’ and click add to ‘column’ (in the </w:t>
      </w:r>
      <w:r w:rsidR="005401D8" w:rsidRPr="00C00CB1">
        <w:t>blue</w:t>
      </w:r>
      <w:r w:rsidRPr="00C00CB1">
        <w:t xml:space="preserve"> box at the top left hand side).  </w:t>
      </w:r>
    </w:p>
    <w:p w14:paraId="3D6D7AC8" w14:textId="77777777" w:rsidR="00773093" w:rsidRPr="00C00CB1" w:rsidRDefault="00773093" w:rsidP="00773093"/>
    <w:p w14:paraId="2C0C1F07" w14:textId="77777777" w:rsidR="00773093" w:rsidRPr="00C00CB1" w:rsidRDefault="00773093" w:rsidP="00773093">
      <w:pPr>
        <w:pStyle w:val="ListParagraph"/>
        <w:widowControl/>
        <w:numPr>
          <w:ilvl w:val="0"/>
          <w:numId w:val="16"/>
        </w:numPr>
        <w:autoSpaceDE/>
        <w:autoSpaceDN/>
        <w:contextualSpacing/>
      </w:pPr>
      <w:r w:rsidRPr="00C00CB1">
        <w:t>Expand ‘geography (</w:t>
      </w:r>
      <w:r w:rsidR="00161311" w:rsidRPr="00C00CB1">
        <w:t>residence-</w:t>
      </w:r>
      <w:r w:rsidRPr="00C00CB1">
        <w:t>based</w:t>
      </w:r>
      <w:r w:rsidR="00DC04CD" w:rsidRPr="00C00CB1">
        <w:t>)’ then ‘National -</w:t>
      </w:r>
      <w:r w:rsidRPr="00C00CB1">
        <w:t xml:space="preserve"> Regional – LA - OAs’ click on each folder until you get to ‘Wales [22]’ and click on your local authority. Click add to ‘row’ (in the </w:t>
      </w:r>
      <w:r w:rsidR="00DC04CD" w:rsidRPr="00C00CB1">
        <w:t>blue</w:t>
      </w:r>
      <w:r w:rsidRPr="00C00CB1">
        <w:t xml:space="preserve"> box at the top left hand side).  </w:t>
      </w:r>
    </w:p>
    <w:p w14:paraId="680F173F" w14:textId="77777777" w:rsidR="00773093" w:rsidRPr="00C00CB1" w:rsidRDefault="00773093" w:rsidP="00773093">
      <w:pPr>
        <w:pStyle w:val="ListParagraph"/>
      </w:pPr>
    </w:p>
    <w:p w14:paraId="25FBC592" w14:textId="77777777" w:rsidR="00773093" w:rsidRPr="00C00CB1" w:rsidRDefault="00773093" w:rsidP="00773093">
      <w:pPr>
        <w:pStyle w:val="ListParagraph"/>
        <w:widowControl/>
        <w:numPr>
          <w:ilvl w:val="0"/>
          <w:numId w:val="16"/>
        </w:numPr>
        <w:autoSpaceDE/>
        <w:autoSpaceDN/>
        <w:contextualSpacing/>
      </w:pPr>
      <w:r w:rsidRPr="00C00CB1">
        <w:t>Expand ‘age (bands and single year)’ and select the appropriate age bands i.e. 18 to 64 or all ages. Click add to ‘</w:t>
      </w:r>
      <w:r w:rsidR="00DC04CD" w:rsidRPr="00C00CB1">
        <w:t xml:space="preserve">Wafer’ </w:t>
      </w:r>
      <w:r w:rsidRPr="00C00CB1">
        <w:t xml:space="preserve">(in the </w:t>
      </w:r>
      <w:r w:rsidR="00DC04CD" w:rsidRPr="00C00CB1">
        <w:t>blue</w:t>
      </w:r>
      <w:r w:rsidRPr="00C00CB1">
        <w:t xml:space="preserve"> box at the top left hand side).  </w:t>
      </w:r>
      <w:r w:rsidR="00DC04CD" w:rsidRPr="00C00CB1">
        <w:t xml:space="preserve">A wafer dropdown will show above the </w:t>
      </w:r>
      <w:r w:rsidR="00312A26" w:rsidRPr="00C00CB1">
        <w:t>month’s</w:t>
      </w:r>
      <w:r w:rsidR="00DC04CD" w:rsidRPr="00C00CB1">
        <w:t xml:space="preserve"> section, within this box select ‘Total’.</w:t>
      </w:r>
    </w:p>
    <w:p w14:paraId="46D74B47" w14:textId="77777777" w:rsidR="00773093" w:rsidRPr="00C00CB1" w:rsidRDefault="00773093" w:rsidP="00773093"/>
    <w:p w14:paraId="4C6FC972" w14:textId="77777777" w:rsidR="00773093" w:rsidRPr="00C00CB1" w:rsidRDefault="00773093" w:rsidP="00773093">
      <w:pPr>
        <w:pStyle w:val="ListParagraph"/>
        <w:widowControl/>
        <w:numPr>
          <w:ilvl w:val="0"/>
          <w:numId w:val="16"/>
        </w:numPr>
        <w:autoSpaceDE/>
        <w:autoSpaceDN/>
        <w:contextualSpacing/>
      </w:pPr>
      <w:r w:rsidRPr="00C00CB1">
        <w:t xml:space="preserve">Expand ‘employment indicator’ and select ‘Not in employment’. Click add to ‘Filter’ (in the purple box at the top left hand side).  </w:t>
      </w:r>
    </w:p>
    <w:p w14:paraId="778FEE68" w14:textId="77777777" w:rsidR="00773093" w:rsidRPr="00C00CB1" w:rsidRDefault="00773093" w:rsidP="00773093"/>
    <w:p w14:paraId="67B9FD5F" w14:textId="77777777" w:rsidR="00773093" w:rsidRPr="00C00CB1" w:rsidRDefault="00773093" w:rsidP="00773093">
      <w:r w:rsidRPr="00C00CB1">
        <w:t>Go to ‘download table’ on the top right hand side of the screen, select ‘excel 2007’ then click ‘Go’ and ‘open’ your downloaded data.</w:t>
      </w:r>
      <w:r w:rsidR="006A65B6" w:rsidRPr="00C00CB1">
        <w:t xml:space="preserve"> </w:t>
      </w:r>
      <w:r w:rsidR="00357F0C" w:rsidRPr="00C00CB1">
        <w:t>Once downloaded, a separate tab will be available for each age Wafer, you will only need to use the total value tab (the final tab).</w:t>
      </w:r>
    </w:p>
    <w:p w14:paraId="653A0D6F" w14:textId="77777777" w:rsidR="00773093" w:rsidRPr="00EE4007" w:rsidRDefault="00773093" w:rsidP="00773093">
      <w:pPr>
        <w:pStyle w:val="NormalArial"/>
        <w:rPr>
          <w:sz w:val="22"/>
          <w:szCs w:val="22"/>
        </w:rPr>
      </w:pPr>
    </w:p>
    <w:p w14:paraId="7F22590D" w14:textId="77777777" w:rsidR="00773093" w:rsidRPr="00EE4007" w:rsidRDefault="00773093" w:rsidP="00773093">
      <w:pPr>
        <w:pStyle w:val="Heading2"/>
        <w:rPr>
          <w:color w:val="auto"/>
        </w:rPr>
      </w:pPr>
      <w:r w:rsidRPr="00EE4007">
        <w:rPr>
          <w:b/>
          <w:color w:val="auto"/>
        </w:rPr>
        <w:t xml:space="preserve">How to obtain Personal Independence Payment data from </w:t>
      </w:r>
      <w:hyperlink r:id="rId55" w:history="1">
        <w:r w:rsidRPr="00EE4007">
          <w:rPr>
            <w:b/>
            <w:color w:val="auto"/>
          </w:rPr>
          <w:t>Stat-Xplore</w:t>
        </w:r>
      </w:hyperlink>
    </w:p>
    <w:p w14:paraId="63BF3FFB" w14:textId="77777777" w:rsidR="00773093" w:rsidRPr="00EE4007" w:rsidRDefault="00773093" w:rsidP="00773093">
      <w:pPr>
        <w:pStyle w:val="Heading1"/>
        <w:rPr>
          <w:b w:val="0"/>
        </w:rPr>
      </w:pPr>
    </w:p>
    <w:p w14:paraId="3B066E8E" w14:textId="77777777" w:rsidR="00773093" w:rsidRPr="00EE4007" w:rsidRDefault="00773093" w:rsidP="00773093">
      <w:pPr>
        <w:pStyle w:val="Heading1"/>
        <w:rPr>
          <w:b w:val="0"/>
          <w:sz w:val="22"/>
          <w:szCs w:val="22"/>
        </w:rPr>
      </w:pPr>
      <w:r w:rsidRPr="00EE4007">
        <w:rPr>
          <w:b w:val="0"/>
          <w:sz w:val="22"/>
          <w:szCs w:val="22"/>
        </w:rPr>
        <w:t>Firstly, go to the following web page:</w:t>
      </w:r>
      <w:r w:rsidRPr="00EE4007">
        <w:t xml:space="preserve"> </w:t>
      </w:r>
      <w:hyperlink r:id="rId56" w:history="1">
        <w:r w:rsidRPr="00EE4007">
          <w:rPr>
            <w:rStyle w:val="Hyperlink"/>
            <w:b w:val="0"/>
            <w:color w:val="auto"/>
          </w:rPr>
          <w:t>https://stat-xplore.dwp.gov.uk/</w:t>
        </w:r>
      </w:hyperlink>
      <w:r w:rsidRPr="00EE4007">
        <w:rPr>
          <w:b w:val="0"/>
        </w:rPr>
        <w:t xml:space="preserve"> </w:t>
      </w:r>
      <w:r w:rsidRPr="00EE4007">
        <w:rPr>
          <w:b w:val="0"/>
          <w:sz w:val="22"/>
          <w:szCs w:val="22"/>
        </w:rPr>
        <w:t xml:space="preserve">and register an account and then log in. Alternatively, select ‘guest log in’. </w:t>
      </w:r>
    </w:p>
    <w:p w14:paraId="00CC066C" w14:textId="77777777" w:rsidR="00773093" w:rsidRPr="00EE4007" w:rsidRDefault="00773093" w:rsidP="00773093">
      <w:pPr>
        <w:pStyle w:val="Heading1"/>
        <w:rPr>
          <w:b w:val="0"/>
          <w:sz w:val="22"/>
          <w:szCs w:val="22"/>
        </w:rPr>
      </w:pPr>
    </w:p>
    <w:p w14:paraId="2E1EFFA1" w14:textId="77777777" w:rsidR="00773093" w:rsidRPr="00EE4007" w:rsidRDefault="00773093" w:rsidP="00773093">
      <w:pPr>
        <w:pStyle w:val="Heading1"/>
        <w:rPr>
          <w:b w:val="0"/>
          <w:sz w:val="22"/>
          <w:szCs w:val="22"/>
        </w:rPr>
      </w:pPr>
      <w:r w:rsidRPr="00EE4007">
        <w:rPr>
          <w:b w:val="0"/>
          <w:sz w:val="22"/>
          <w:szCs w:val="22"/>
        </w:rPr>
        <w:t xml:space="preserve">Click on ‘PIP </w:t>
      </w:r>
      <w:r w:rsidR="00EE4007" w:rsidRPr="00EE4007">
        <w:rPr>
          <w:b w:val="0"/>
          <w:sz w:val="22"/>
          <w:szCs w:val="22"/>
        </w:rPr>
        <w:t>Cases with Entitlement</w:t>
      </w:r>
      <w:r w:rsidRPr="00EE4007">
        <w:rPr>
          <w:b w:val="0"/>
          <w:sz w:val="22"/>
          <w:szCs w:val="22"/>
        </w:rPr>
        <w:t xml:space="preserve"> under the Personal Independence Payment category and then select new table.</w:t>
      </w:r>
    </w:p>
    <w:p w14:paraId="76418546" w14:textId="77777777" w:rsidR="00773093" w:rsidRPr="00EE4007" w:rsidRDefault="00773093" w:rsidP="00773093"/>
    <w:p w14:paraId="4AA2C634" w14:textId="77777777" w:rsidR="00773093" w:rsidRPr="00EE4007" w:rsidRDefault="00773093" w:rsidP="00773093">
      <w:r w:rsidRPr="00EE4007">
        <w:t>Select the following on the left hand panel:</w:t>
      </w:r>
    </w:p>
    <w:p w14:paraId="619A8D2F" w14:textId="77777777" w:rsidR="00773093" w:rsidRPr="00EE4007" w:rsidRDefault="00773093" w:rsidP="00773093">
      <w:pPr>
        <w:pStyle w:val="ListParagraph"/>
        <w:widowControl/>
        <w:numPr>
          <w:ilvl w:val="0"/>
          <w:numId w:val="16"/>
        </w:numPr>
        <w:autoSpaceDE/>
        <w:autoSpaceDN/>
        <w:contextualSpacing/>
      </w:pPr>
      <w:r w:rsidRPr="00EE4007">
        <w:t xml:space="preserve">Expand ‘Month’ and un-tick the </w:t>
      </w:r>
      <w:r w:rsidR="00B75B32" w:rsidRPr="00EE4007">
        <w:t>months</w:t>
      </w:r>
      <w:r w:rsidRPr="00EE4007">
        <w:t xml:space="preserve"> selected then tick the months ‘</w:t>
      </w:r>
      <w:r w:rsidRPr="00EE4007">
        <w:rPr>
          <w:b/>
        </w:rPr>
        <w:t>May 201</w:t>
      </w:r>
      <w:r w:rsidR="00C00CB1" w:rsidRPr="00EE4007">
        <w:rPr>
          <w:b/>
        </w:rPr>
        <w:t>9</w:t>
      </w:r>
      <w:r w:rsidRPr="00EE4007">
        <w:t>’. ‘</w:t>
      </w:r>
      <w:r w:rsidRPr="00EE4007">
        <w:rPr>
          <w:b/>
        </w:rPr>
        <w:t>August 201</w:t>
      </w:r>
      <w:r w:rsidR="00C00CB1" w:rsidRPr="00EE4007">
        <w:rPr>
          <w:b/>
        </w:rPr>
        <w:t>9</w:t>
      </w:r>
      <w:r w:rsidRPr="00EE4007">
        <w:t>’, ‘</w:t>
      </w:r>
      <w:r w:rsidRPr="00EE4007">
        <w:rPr>
          <w:b/>
        </w:rPr>
        <w:t>November 201</w:t>
      </w:r>
      <w:r w:rsidR="00C00CB1" w:rsidRPr="00EE4007">
        <w:rPr>
          <w:b/>
        </w:rPr>
        <w:t>9</w:t>
      </w:r>
      <w:r w:rsidRPr="00EE4007">
        <w:t>’ and ‘</w:t>
      </w:r>
      <w:r w:rsidR="00C00CB1" w:rsidRPr="00EE4007">
        <w:rPr>
          <w:b/>
        </w:rPr>
        <w:t>February 2020</w:t>
      </w:r>
      <w:r w:rsidRPr="00EE4007">
        <w:t xml:space="preserve">’ and click add to ‘column’ (in the </w:t>
      </w:r>
      <w:r w:rsidR="009B54DC" w:rsidRPr="00EE4007">
        <w:t>blue</w:t>
      </w:r>
      <w:r w:rsidRPr="00EE4007">
        <w:t xml:space="preserve"> box at the top left hand side).  </w:t>
      </w:r>
    </w:p>
    <w:p w14:paraId="01272B2E" w14:textId="77777777" w:rsidR="00773093" w:rsidRPr="00EE4007" w:rsidRDefault="00773093" w:rsidP="00773093"/>
    <w:p w14:paraId="56B034CA" w14:textId="77777777" w:rsidR="00773093" w:rsidRPr="00EE4007" w:rsidRDefault="00773093" w:rsidP="00773093">
      <w:pPr>
        <w:pStyle w:val="ListParagraph"/>
        <w:widowControl/>
        <w:numPr>
          <w:ilvl w:val="0"/>
          <w:numId w:val="16"/>
        </w:numPr>
        <w:autoSpaceDE/>
        <w:autoSpaceDN/>
        <w:contextualSpacing/>
      </w:pPr>
      <w:r w:rsidRPr="00EE4007">
        <w:t>Expand ‘geography (</w:t>
      </w:r>
      <w:r w:rsidR="007F18FC" w:rsidRPr="00EE4007">
        <w:t>residence-</w:t>
      </w:r>
      <w:r w:rsidRPr="00EE4007">
        <w:t xml:space="preserve">based)’ then ‘Country – Region – Local Authority’ click on each folder until you get to ‘Wales [22]’ and click on your local authority. Click add to ‘row’ (in the </w:t>
      </w:r>
      <w:r w:rsidR="007F18FC" w:rsidRPr="00EE4007">
        <w:t>blue</w:t>
      </w:r>
      <w:r w:rsidRPr="00EE4007">
        <w:t xml:space="preserve"> box at the top left hand side).  </w:t>
      </w:r>
    </w:p>
    <w:p w14:paraId="40E60240" w14:textId="77777777" w:rsidR="00773093" w:rsidRPr="00EE4007" w:rsidRDefault="00773093" w:rsidP="00773093">
      <w:pPr>
        <w:pStyle w:val="ListParagraph"/>
      </w:pPr>
    </w:p>
    <w:p w14:paraId="52F12086" w14:textId="77777777" w:rsidR="00773093" w:rsidRPr="00EE4007" w:rsidRDefault="00773093" w:rsidP="00773093">
      <w:pPr>
        <w:pStyle w:val="ListParagraph"/>
        <w:widowControl/>
        <w:numPr>
          <w:ilvl w:val="0"/>
          <w:numId w:val="16"/>
        </w:numPr>
        <w:autoSpaceDE/>
        <w:autoSpaceDN/>
        <w:contextualSpacing/>
      </w:pPr>
      <w:r w:rsidRPr="00EE4007">
        <w:t>Expand ‘age (bands and single year)’ and select the appropriate age bands. You will need to expand 16-19 and 60-65 bands to select age 18 to 64. Click add to ‘</w:t>
      </w:r>
      <w:r w:rsidR="007F18FC" w:rsidRPr="00EE4007">
        <w:t>Wafer</w:t>
      </w:r>
      <w:r w:rsidRPr="00EE4007">
        <w:t xml:space="preserve"> (in the </w:t>
      </w:r>
      <w:r w:rsidR="007F18FC" w:rsidRPr="00EE4007">
        <w:t>blue</w:t>
      </w:r>
      <w:r w:rsidRPr="00EE4007">
        <w:t xml:space="preserve"> box at the top left hand side).  </w:t>
      </w:r>
    </w:p>
    <w:p w14:paraId="07799544" w14:textId="77777777" w:rsidR="00773093" w:rsidRPr="00EE4007" w:rsidRDefault="00773093" w:rsidP="00773093"/>
    <w:p w14:paraId="5E600A59" w14:textId="77777777" w:rsidR="00773093" w:rsidRPr="00EE4007" w:rsidRDefault="00773093" w:rsidP="00773093">
      <w:r w:rsidRPr="00EE4007">
        <w:t>Go to ‘download table’ on the top right hand side of the screen, select ‘excel 2007’ then click ‘Go’ and ‘open’ your downloaded data.</w:t>
      </w:r>
      <w:r w:rsidR="00B75B32" w:rsidRPr="00EE4007">
        <w:t xml:space="preserve"> </w:t>
      </w:r>
      <w:r w:rsidR="00357F0C" w:rsidRPr="00EE4007">
        <w:t>Once downloaded, a separate tab will be available for each age Wafer, you will only need to use the total value tab (the final tab).</w:t>
      </w:r>
    </w:p>
    <w:p w14:paraId="2579DE76" w14:textId="77777777" w:rsidR="00773093" w:rsidRPr="00EE4007" w:rsidRDefault="00773093" w:rsidP="00773093">
      <w:pPr>
        <w:pStyle w:val="NormalArial"/>
        <w:rPr>
          <w:sz w:val="22"/>
          <w:szCs w:val="22"/>
        </w:rPr>
      </w:pPr>
    </w:p>
    <w:p w14:paraId="4F581E72" w14:textId="77777777" w:rsidR="00773093" w:rsidRPr="00EE4007" w:rsidRDefault="00773093" w:rsidP="00773093">
      <w:pPr>
        <w:pStyle w:val="NormalArial"/>
        <w:rPr>
          <w:sz w:val="22"/>
          <w:szCs w:val="22"/>
        </w:rPr>
      </w:pPr>
      <w:r w:rsidRPr="00EE4007">
        <w:rPr>
          <w:sz w:val="22"/>
          <w:szCs w:val="22"/>
        </w:rPr>
        <w:t>Once one of the datasets is selected, the data can be tailored to your needs by using the options on the left. Each of the indicator values is obtained by summing the figures from 2 or 3 datasets as outlined below.</w:t>
      </w:r>
    </w:p>
    <w:p w14:paraId="0294E37E" w14:textId="77777777" w:rsidR="009B54DC" w:rsidRPr="00BF418A" w:rsidRDefault="009B54DC" w:rsidP="009B54DC">
      <w:pPr>
        <w:pStyle w:val="NormalArial"/>
        <w:rPr>
          <w:sz w:val="22"/>
          <w:szCs w:val="22"/>
          <w:highlight w:val="yellow"/>
        </w:rPr>
      </w:pPr>
    </w:p>
    <w:p w14:paraId="24E817B7" w14:textId="77777777" w:rsidR="009B54DC" w:rsidRPr="0029086B" w:rsidRDefault="009B54DC" w:rsidP="009B54DC">
      <w:pPr>
        <w:pStyle w:val="NormalArial"/>
        <w:rPr>
          <w:rFonts w:asciiTheme="majorHAnsi" w:hAnsiTheme="majorHAnsi" w:cstheme="majorBidi"/>
          <w:b/>
          <w:sz w:val="26"/>
        </w:rPr>
      </w:pPr>
      <w:bookmarkStart w:id="5" w:name="DWPClaimants"/>
      <w:bookmarkEnd w:id="5"/>
      <w:r w:rsidRPr="0029086B">
        <w:rPr>
          <w:rFonts w:asciiTheme="majorHAnsi" w:hAnsiTheme="majorHAnsi" w:cstheme="majorBidi"/>
          <w:b/>
          <w:sz w:val="26"/>
        </w:rPr>
        <w:t>How to obtain DWP Claimant Data from Stat-xplore</w:t>
      </w:r>
    </w:p>
    <w:p w14:paraId="76E29122" w14:textId="77777777" w:rsidR="009B54DC" w:rsidRPr="0029086B" w:rsidRDefault="009B54DC" w:rsidP="009B54DC">
      <w:pPr>
        <w:pStyle w:val="NormalArial"/>
        <w:rPr>
          <w:sz w:val="22"/>
          <w:szCs w:val="22"/>
        </w:rPr>
      </w:pPr>
    </w:p>
    <w:p w14:paraId="6CE6CB65" w14:textId="77777777" w:rsidR="009B54DC" w:rsidRPr="0029086B" w:rsidRDefault="009B54DC" w:rsidP="009B54DC">
      <w:pPr>
        <w:pStyle w:val="NormalArial"/>
        <w:rPr>
          <w:b/>
          <w:sz w:val="22"/>
          <w:szCs w:val="22"/>
        </w:rPr>
      </w:pPr>
      <w:r w:rsidRPr="0029086B">
        <w:rPr>
          <w:b/>
          <w:sz w:val="22"/>
          <w:szCs w:val="22"/>
        </w:rPr>
        <w:t>Datasets Used:</w:t>
      </w:r>
    </w:p>
    <w:p w14:paraId="6D15E03E" w14:textId="77777777" w:rsidR="009B54DC" w:rsidRPr="0029086B" w:rsidRDefault="009B54DC" w:rsidP="009B54DC">
      <w:pPr>
        <w:pStyle w:val="NormalArial"/>
        <w:numPr>
          <w:ilvl w:val="0"/>
          <w:numId w:val="17"/>
        </w:numPr>
        <w:rPr>
          <w:sz w:val="22"/>
          <w:szCs w:val="22"/>
        </w:rPr>
      </w:pPr>
      <w:r w:rsidRPr="0029086B">
        <w:rPr>
          <w:sz w:val="22"/>
          <w:szCs w:val="22"/>
        </w:rPr>
        <w:t xml:space="preserve">Income Support – </w:t>
      </w:r>
      <w:r w:rsidRPr="0029086B">
        <w:rPr>
          <w:rFonts w:eastAsia="Arial"/>
          <w:sz w:val="22"/>
          <w:szCs w:val="22"/>
        </w:rPr>
        <w:t xml:space="preserve">income support </w:t>
      </w:r>
    </w:p>
    <w:p w14:paraId="7B48A2C8" w14:textId="77777777" w:rsidR="009B54DC" w:rsidRPr="0029086B" w:rsidRDefault="009B54DC" w:rsidP="009B54DC">
      <w:pPr>
        <w:pStyle w:val="NormalArial"/>
        <w:numPr>
          <w:ilvl w:val="0"/>
          <w:numId w:val="17"/>
        </w:numPr>
        <w:rPr>
          <w:sz w:val="22"/>
          <w:szCs w:val="22"/>
        </w:rPr>
      </w:pPr>
      <w:r w:rsidRPr="0029086B">
        <w:rPr>
          <w:sz w:val="22"/>
          <w:szCs w:val="22"/>
        </w:rPr>
        <w:t xml:space="preserve">Pension Credit – </w:t>
      </w:r>
      <w:r w:rsidRPr="0029086B">
        <w:rPr>
          <w:rFonts w:eastAsia="Arial"/>
          <w:sz w:val="22"/>
          <w:szCs w:val="22"/>
        </w:rPr>
        <w:t>pension credits</w:t>
      </w:r>
      <w:r w:rsidR="006A65B6" w:rsidRPr="0029086B">
        <w:rPr>
          <w:rStyle w:val="Hyperlink"/>
          <w:rFonts w:eastAsia="Arial"/>
          <w:color w:val="auto"/>
          <w:sz w:val="22"/>
          <w:szCs w:val="22"/>
          <w:u w:val="none"/>
        </w:rPr>
        <w:t xml:space="preserve"> from May 2018</w:t>
      </w:r>
    </w:p>
    <w:p w14:paraId="2C99C107" w14:textId="77777777" w:rsidR="009B54DC" w:rsidRPr="0029086B" w:rsidRDefault="006A65B6" w:rsidP="009B54DC">
      <w:pPr>
        <w:pStyle w:val="NormalArial"/>
        <w:numPr>
          <w:ilvl w:val="0"/>
          <w:numId w:val="17"/>
        </w:numPr>
        <w:rPr>
          <w:sz w:val="22"/>
          <w:szCs w:val="22"/>
        </w:rPr>
      </w:pPr>
      <w:r w:rsidRPr="0029086B">
        <w:rPr>
          <w:sz w:val="22"/>
          <w:szCs w:val="22"/>
        </w:rPr>
        <w:t>Incapacity Benefits &amp;</w:t>
      </w:r>
      <w:r w:rsidR="00FC7565" w:rsidRPr="0029086B">
        <w:rPr>
          <w:sz w:val="22"/>
          <w:szCs w:val="22"/>
        </w:rPr>
        <w:t xml:space="preserve"> </w:t>
      </w:r>
      <w:r w:rsidR="009B54DC" w:rsidRPr="0029086B">
        <w:rPr>
          <w:sz w:val="22"/>
          <w:szCs w:val="22"/>
        </w:rPr>
        <w:t xml:space="preserve">Severe Disablement Allowance – </w:t>
      </w:r>
      <w:r w:rsidR="009B54DC" w:rsidRPr="0029086B">
        <w:rPr>
          <w:rFonts w:eastAsia="Arial"/>
          <w:sz w:val="22"/>
          <w:szCs w:val="22"/>
        </w:rPr>
        <w:t xml:space="preserve">incapacity benefit </w:t>
      </w:r>
      <w:r w:rsidRPr="0029086B">
        <w:rPr>
          <w:rFonts w:eastAsia="Arial"/>
          <w:sz w:val="22"/>
          <w:szCs w:val="22"/>
        </w:rPr>
        <w:t>and</w:t>
      </w:r>
      <w:r w:rsidR="009B54DC" w:rsidRPr="0029086B">
        <w:rPr>
          <w:rFonts w:eastAsia="Arial"/>
          <w:sz w:val="22"/>
          <w:szCs w:val="22"/>
        </w:rPr>
        <w:t xml:space="preserve"> severe disablement </w:t>
      </w:r>
      <w:r w:rsidR="00FC7565" w:rsidRPr="0029086B">
        <w:rPr>
          <w:sz w:val="22"/>
          <w:szCs w:val="22"/>
        </w:rPr>
        <w:t>allowance</w:t>
      </w:r>
    </w:p>
    <w:p w14:paraId="218EF273" w14:textId="77777777" w:rsidR="009B54DC" w:rsidRPr="0029086B" w:rsidRDefault="009B54DC" w:rsidP="009B54DC">
      <w:pPr>
        <w:pStyle w:val="NormalArial"/>
        <w:numPr>
          <w:ilvl w:val="0"/>
          <w:numId w:val="17"/>
        </w:numPr>
        <w:rPr>
          <w:sz w:val="22"/>
          <w:szCs w:val="22"/>
        </w:rPr>
      </w:pPr>
      <w:r w:rsidRPr="0029086B">
        <w:rPr>
          <w:sz w:val="22"/>
          <w:szCs w:val="22"/>
        </w:rPr>
        <w:t xml:space="preserve">Disability Living Allowance – </w:t>
      </w:r>
      <w:r w:rsidR="006A65B6" w:rsidRPr="0029086B">
        <w:rPr>
          <w:sz w:val="22"/>
          <w:szCs w:val="22"/>
        </w:rPr>
        <w:t>Disability Living Allowance: Entitled Cases – data from May 2018</w:t>
      </w:r>
    </w:p>
    <w:p w14:paraId="03F7F581" w14:textId="77777777" w:rsidR="00EE4007" w:rsidRPr="0029086B" w:rsidRDefault="00EE4007" w:rsidP="009B54DC">
      <w:pPr>
        <w:pStyle w:val="NormalArial"/>
        <w:numPr>
          <w:ilvl w:val="0"/>
          <w:numId w:val="17"/>
        </w:numPr>
        <w:rPr>
          <w:sz w:val="22"/>
          <w:szCs w:val="22"/>
        </w:rPr>
      </w:pPr>
      <w:r w:rsidRPr="0029086B">
        <w:rPr>
          <w:sz w:val="22"/>
          <w:szCs w:val="22"/>
        </w:rPr>
        <w:t>Jobseekers Allowance</w:t>
      </w:r>
    </w:p>
    <w:p w14:paraId="5A921387" w14:textId="77777777" w:rsidR="009B54DC" w:rsidRPr="0029086B" w:rsidRDefault="009B54DC" w:rsidP="009B54DC">
      <w:pPr>
        <w:pStyle w:val="NormalArial"/>
        <w:rPr>
          <w:sz w:val="22"/>
          <w:szCs w:val="22"/>
        </w:rPr>
      </w:pPr>
    </w:p>
    <w:p w14:paraId="31040EB1" w14:textId="77777777" w:rsidR="009B54DC" w:rsidRPr="0029086B" w:rsidRDefault="009B54DC" w:rsidP="009B54DC">
      <w:pPr>
        <w:pStyle w:val="Heading1"/>
        <w:rPr>
          <w:b w:val="0"/>
          <w:sz w:val="22"/>
          <w:szCs w:val="22"/>
        </w:rPr>
      </w:pPr>
      <w:r w:rsidRPr="0029086B">
        <w:rPr>
          <w:b w:val="0"/>
          <w:sz w:val="22"/>
          <w:szCs w:val="22"/>
        </w:rPr>
        <w:t>Firstly, go to the following web page:</w:t>
      </w:r>
      <w:r w:rsidRPr="0029086B">
        <w:t xml:space="preserve"> </w:t>
      </w:r>
      <w:hyperlink r:id="rId57" w:history="1">
        <w:r w:rsidRPr="0029086B">
          <w:rPr>
            <w:rStyle w:val="Hyperlink"/>
            <w:b w:val="0"/>
          </w:rPr>
          <w:t>https://stat-xplore.dwp.gov.uk/</w:t>
        </w:r>
      </w:hyperlink>
      <w:r w:rsidRPr="0029086B">
        <w:rPr>
          <w:b w:val="0"/>
        </w:rPr>
        <w:t xml:space="preserve"> </w:t>
      </w:r>
      <w:r w:rsidRPr="0029086B">
        <w:rPr>
          <w:b w:val="0"/>
          <w:sz w:val="22"/>
          <w:szCs w:val="22"/>
        </w:rPr>
        <w:t xml:space="preserve">and register an account and then log in. Alternatively, select ‘guest log in’. </w:t>
      </w:r>
    </w:p>
    <w:p w14:paraId="03B45E51" w14:textId="77777777" w:rsidR="00B75B32" w:rsidRPr="0029086B" w:rsidRDefault="00B75B32" w:rsidP="00B75B32">
      <w:pPr>
        <w:pStyle w:val="NormalArial"/>
        <w:rPr>
          <w:rStyle w:val="Hyperlink"/>
          <w:rFonts w:eastAsia="Arial"/>
          <w:color w:val="auto"/>
          <w:sz w:val="22"/>
          <w:szCs w:val="22"/>
        </w:rPr>
      </w:pPr>
    </w:p>
    <w:p w14:paraId="3992FDE0" w14:textId="77777777" w:rsidR="009B54DC" w:rsidRPr="0029086B" w:rsidRDefault="009B54DC" w:rsidP="009B54DC">
      <w:pPr>
        <w:pStyle w:val="NormalArial"/>
        <w:rPr>
          <w:b/>
          <w:sz w:val="22"/>
          <w:szCs w:val="22"/>
        </w:rPr>
      </w:pPr>
      <w:r w:rsidRPr="0029086B">
        <w:rPr>
          <w:b/>
          <w:sz w:val="22"/>
          <w:szCs w:val="22"/>
        </w:rPr>
        <w:t>Options:</w:t>
      </w:r>
    </w:p>
    <w:p w14:paraId="572259E8" w14:textId="77777777" w:rsidR="009B54DC" w:rsidRPr="0029086B" w:rsidRDefault="009B54DC" w:rsidP="009B54DC">
      <w:pPr>
        <w:pStyle w:val="NormalArial"/>
        <w:rPr>
          <w:sz w:val="22"/>
          <w:szCs w:val="22"/>
        </w:rPr>
      </w:pPr>
      <w:r w:rsidRPr="0029086B">
        <w:rPr>
          <w:sz w:val="22"/>
          <w:szCs w:val="22"/>
        </w:rPr>
        <w:t>The following are options that are to be set the same when downloading all datasets:</w:t>
      </w:r>
    </w:p>
    <w:p w14:paraId="5BE009D2" w14:textId="77777777" w:rsidR="006A65B6" w:rsidRPr="0029086B" w:rsidRDefault="006A65B6" w:rsidP="006A65B6">
      <w:pPr>
        <w:pStyle w:val="Heading1"/>
        <w:rPr>
          <w:b w:val="0"/>
          <w:sz w:val="22"/>
          <w:szCs w:val="22"/>
        </w:rPr>
      </w:pPr>
    </w:p>
    <w:p w14:paraId="3CE5B6C0" w14:textId="77777777" w:rsidR="006A65B6" w:rsidRPr="0029086B" w:rsidRDefault="006A65B6" w:rsidP="006A65B6">
      <w:pPr>
        <w:pStyle w:val="ListParagraph"/>
        <w:widowControl/>
        <w:numPr>
          <w:ilvl w:val="0"/>
          <w:numId w:val="18"/>
        </w:numPr>
        <w:autoSpaceDE/>
        <w:autoSpaceDN/>
        <w:contextualSpacing/>
      </w:pPr>
      <w:r w:rsidRPr="0029086B">
        <w:t>Click on table name as specific above and then select new table.</w:t>
      </w:r>
    </w:p>
    <w:p w14:paraId="53A0A815" w14:textId="77777777" w:rsidR="006A65B6" w:rsidRPr="0029086B" w:rsidRDefault="006A65B6" w:rsidP="009B54DC">
      <w:pPr>
        <w:pStyle w:val="NormalArial"/>
        <w:rPr>
          <w:sz w:val="22"/>
          <w:szCs w:val="22"/>
        </w:rPr>
      </w:pPr>
    </w:p>
    <w:p w14:paraId="555D20A5" w14:textId="77777777" w:rsidR="009B54DC" w:rsidRPr="0029086B" w:rsidRDefault="009B54DC" w:rsidP="009B54DC">
      <w:r w:rsidRPr="0029086B">
        <w:t>Select the following on the left hand panel:</w:t>
      </w:r>
    </w:p>
    <w:p w14:paraId="70BA2CCF" w14:textId="77777777" w:rsidR="009B54DC" w:rsidRPr="0029086B" w:rsidRDefault="009B54DC" w:rsidP="009B54DC">
      <w:pPr>
        <w:pStyle w:val="ListParagraph"/>
        <w:widowControl/>
        <w:numPr>
          <w:ilvl w:val="0"/>
          <w:numId w:val="18"/>
        </w:numPr>
        <w:autoSpaceDE/>
        <w:autoSpaceDN/>
        <w:contextualSpacing/>
      </w:pPr>
      <w:r w:rsidRPr="0029086B">
        <w:t>Expand ‘Month’ and un-tick the months selected then tick the months ‘</w:t>
      </w:r>
      <w:r w:rsidR="00EE4007" w:rsidRPr="0029086B">
        <w:rPr>
          <w:b/>
        </w:rPr>
        <w:t>May 2019</w:t>
      </w:r>
      <w:r w:rsidRPr="0029086B">
        <w:t>’. ‘</w:t>
      </w:r>
      <w:r w:rsidRPr="0029086B">
        <w:rPr>
          <w:b/>
        </w:rPr>
        <w:t>August 201</w:t>
      </w:r>
      <w:r w:rsidR="00EE4007" w:rsidRPr="0029086B">
        <w:rPr>
          <w:b/>
        </w:rPr>
        <w:t>9</w:t>
      </w:r>
      <w:r w:rsidRPr="0029086B">
        <w:t>’, ‘</w:t>
      </w:r>
      <w:r w:rsidRPr="0029086B">
        <w:rPr>
          <w:b/>
        </w:rPr>
        <w:t>November 201</w:t>
      </w:r>
      <w:r w:rsidR="00EE4007" w:rsidRPr="0029086B">
        <w:rPr>
          <w:b/>
        </w:rPr>
        <w:t>9</w:t>
      </w:r>
      <w:r w:rsidRPr="0029086B">
        <w:t>’ and ‘</w:t>
      </w:r>
      <w:r w:rsidR="00EE4007" w:rsidRPr="0029086B">
        <w:rPr>
          <w:b/>
        </w:rPr>
        <w:t>February 2020</w:t>
      </w:r>
      <w:r w:rsidRPr="0029086B">
        <w:t xml:space="preserve">’ and click add to ‘column’ (in the </w:t>
      </w:r>
      <w:r w:rsidR="00FC7565" w:rsidRPr="0029086B">
        <w:t>blue</w:t>
      </w:r>
      <w:r w:rsidRPr="0029086B">
        <w:t xml:space="preserve"> box at the top left hand side).  </w:t>
      </w:r>
    </w:p>
    <w:p w14:paraId="3155FD5B" w14:textId="77777777" w:rsidR="009B54DC" w:rsidRPr="0029086B" w:rsidRDefault="009B54DC" w:rsidP="009B54DC"/>
    <w:p w14:paraId="4AE56526" w14:textId="77777777" w:rsidR="009B54DC" w:rsidRPr="0029086B" w:rsidRDefault="009B54DC" w:rsidP="009B54DC">
      <w:pPr>
        <w:pStyle w:val="ListParagraph"/>
        <w:widowControl/>
        <w:numPr>
          <w:ilvl w:val="0"/>
          <w:numId w:val="18"/>
        </w:numPr>
        <w:autoSpaceDE/>
        <w:autoSpaceDN/>
        <w:contextualSpacing/>
      </w:pPr>
      <w:r w:rsidRPr="0029086B">
        <w:t>Expand ‘geography (</w:t>
      </w:r>
      <w:r w:rsidR="006A65B6" w:rsidRPr="0029086B">
        <w:t>residence-</w:t>
      </w:r>
      <w:r w:rsidRPr="0029086B">
        <w:t>based)’ then ‘</w:t>
      </w:r>
      <w:r w:rsidR="00FC7565" w:rsidRPr="0029086B">
        <w:t>National</w:t>
      </w:r>
      <w:r w:rsidRPr="0029086B">
        <w:t xml:space="preserve"> – Region</w:t>
      </w:r>
      <w:r w:rsidR="00FC7565" w:rsidRPr="0029086B">
        <w:t>al</w:t>
      </w:r>
      <w:r w:rsidRPr="0029086B">
        <w:t xml:space="preserve"> – </w:t>
      </w:r>
      <w:r w:rsidR="00FC7565" w:rsidRPr="0029086B">
        <w:t>LA- OAs’</w:t>
      </w:r>
      <w:r w:rsidRPr="0029086B">
        <w:t xml:space="preserve"> click on each folder until you get to ‘Wales [22]’ and click on your local authority. Click add to ‘row’ (in the </w:t>
      </w:r>
      <w:r w:rsidR="00FC7565" w:rsidRPr="0029086B">
        <w:t>blue</w:t>
      </w:r>
      <w:r w:rsidRPr="0029086B">
        <w:t xml:space="preserve"> box at the top left hand side).  </w:t>
      </w:r>
    </w:p>
    <w:p w14:paraId="5D663B85" w14:textId="77777777" w:rsidR="00FC7565" w:rsidRPr="0029086B" w:rsidRDefault="00FC7565" w:rsidP="00FC7565">
      <w:pPr>
        <w:pStyle w:val="ListParagraph"/>
      </w:pPr>
    </w:p>
    <w:p w14:paraId="3606398E" w14:textId="77777777" w:rsidR="00FC7565" w:rsidRPr="0029086B" w:rsidRDefault="00FC7565" w:rsidP="00FC7565">
      <w:pPr>
        <w:pStyle w:val="ListParagraph"/>
        <w:widowControl/>
        <w:numPr>
          <w:ilvl w:val="0"/>
          <w:numId w:val="18"/>
        </w:numPr>
        <w:autoSpaceDE/>
        <w:autoSpaceDN/>
        <w:contextualSpacing/>
      </w:pPr>
      <w:r w:rsidRPr="0029086B">
        <w:t xml:space="preserve">Expand ‘age (bands and single year)’ and select the appropriate age bands. In some cases, you will need to expand 16-19 and 60-65 bands to select age 18 to 64. Click add to ‘Wafer (in the blue box at the top left hand side).  </w:t>
      </w:r>
    </w:p>
    <w:p w14:paraId="27DAC711" w14:textId="77777777" w:rsidR="00357F0C" w:rsidRPr="0029086B" w:rsidRDefault="00357F0C" w:rsidP="00357F0C">
      <w:pPr>
        <w:pStyle w:val="ListParagraph"/>
      </w:pPr>
    </w:p>
    <w:p w14:paraId="0F139FC9" w14:textId="77777777" w:rsidR="00FC7565" w:rsidRPr="0029086B" w:rsidRDefault="00357F0C" w:rsidP="0029086B">
      <w:pPr>
        <w:pStyle w:val="ListParagraph"/>
        <w:widowControl/>
        <w:numPr>
          <w:ilvl w:val="0"/>
          <w:numId w:val="18"/>
        </w:numPr>
        <w:autoSpaceDE/>
        <w:autoSpaceDN/>
        <w:contextualSpacing/>
      </w:pPr>
      <w:r w:rsidRPr="0029086B">
        <w:t>For the “Severe Disablement Allowance” table you will also need to expand ‘Benefit Combination’ and tick ‘SDA’ and add to the filter.</w:t>
      </w:r>
    </w:p>
    <w:p w14:paraId="7EE595DE" w14:textId="77777777" w:rsidR="0029086B" w:rsidRPr="0029086B" w:rsidRDefault="0029086B" w:rsidP="0029086B">
      <w:pPr>
        <w:pStyle w:val="ListParagraph"/>
      </w:pPr>
    </w:p>
    <w:p w14:paraId="48B35A29" w14:textId="77777777" w:rsidR="0029086B" w:rsidRPr="0029086B" w:rsidRDefault="0029086B" w:rsidP="0029086B">
      <w:pPr>
        <w:widowControl/>
        <w:autoSpaceDE/>
        <w:autoSpaceDN/>
        <w:contextualSpacing/>
      </w:pPr>
    </w:p>
    <w:p w14:paraId="2396C21E" w14:textId="77777777" w:rsidR="00357F0C" w:rsidRPr="0029086B" w:rsidRDefault="00357F0C" w:rsidP="00357F0C">
      <w:r w:rsidRPr="0029086B">
        <w:t>Go to ‘download table’ on the top right hand side of the screen, select ‘excel 2007’ then click ‘Go’ and ‘open’ your downloaded data. Once downloaded, a separate tab will be available for each age Wafer, you will only need to use the total value tab (the final tab).</w:t>
      </w:r>
    </w:p>
    <w:p w14:paraId="69A1CFF7" w14:textId="77777777" w:rsidR="00357F0C" w:rsidRPr="0029086B" w:rsidRDefault="00357F0C" w:rsidP="00357F0C">
      <w:pPr>
        <w:pStyle w:val="ListParagraph"/>
        <w:widowControl/>
        <w:autoSpaceDE/>
        <w:autoSpaceDN/>
        <w:ind w:left="720" w:firstLine="0"/>
        <w:contextualSpacing/>
      </w:pPr>
    </w:p>
    <w:p w14:paraId="7FB4131D" w14:textId="77777777" w:rsidR="00773093" w:rsidRPr="0029086B" w:rsidRDefault="00773093" w:rsidP="00773093">
      <w:pPr>
        <w:pStyle w:val="NormalArial"/>
        <w:rPr>
          <w:b/>
          <w:sz w:val="22"/>
          <w:szCs w:val="22"/>
        </w:rPr>
      </w:pPr>
      <w:r w:rsidRPr="0029086B">
        <w:rPr>
          <w:b/>
          <w:sz w:val="22"/>
          <w:szCs w:val="22"/>
        </w:rPr>
        <w:t>Summing Datasets to obtain the indicator figures:</w:t>
      </w:r>
    </w:p>
    <w:p w14:paraId="3A4E3E51" w14:textId="77777777" w:rsidR="00773093" w:rsidRPr="0029086B" w:rsidRDefault="00773093" w:rsidP="00773093">
      <w:pPr>
        <w:pStyle w:val="NormalArial"/>
        <w:rPr>
          <w:sz w:val="22"/>
          <w:szCs w:val="22"/>
        </w:rPr>
      </w:pPr>
      <w:r w:rsidRPr="0029086B">
        <w:rPr>
          <w:sz w:val="22"/>
          <w:szCs w:val="22"/>
        </w:rPr>
        <w:t>You should now have 10 sets of data as follows:</w:t>
      </w:r>
    </w:p>
    <w:p w14:paraId="66B969CA" w14:textId="77777777" w:rsidR="00773093" w:rsidRPr="0029086B" w:rsidRDefault="00773093" w:rsidP="00773093">
      <w:pPr>
        <w:pStyle w:val="NormalArial"/>
        <w:numPr>
          <w:ilvl w:val="0"/>
          <w:numId w:val="14"/>
        </w:numPr>
        <w:rPr>
          <w:sz w:val="22"/>
          <w:szCs w:val="22"/>
        </w:rPr>
      </w:pPr>
      <w:r w:rsidRPr="0029086B">
        <w:rPr>
          <w:sz w:val="22"/>
          <w:szCs w:val="22"/>
        </w:rPr>
        <w:t>Income Support, 18-64 year olds</w:t>
      </w:r>
    </w:p>
    <w:p w14:paraId="721C4558" w14:textId="77777777" w:rsidR="00773093" w:rsidRPr="0029086B" w:rsidRDefault="00773093" w:rsidP="00773093">
      <w:pPr>
        <w:pStyle w:val="NormalArial"/>
        <w:numPr>
          <w:ilvl w:val="0"/>
          <w:numId w:val="14"/>
        </w:numPr>
        <w:rPr>
          <w:sz w:val="22"/>
          <w:szCs w:val="22"/>
        </w:rPr>
      </w:pPr>
      <w:r w:rsidRPr="0029086B">
        <w:rPr>
          <w:sz w:val="22"/>
          <w:szCs w:val="22"/>
        </w:rPr>
        <w:t>Income Support, all ages</w:t>
      </w:r>
    </w:p>
    <w:p w14:paraId="419D2E70" w14:textId="77777777" w:rsidR="00773093" w:rsidRPr="0029086B" w:rsidRDefault="00773093" w:rsidP="00773093">
      <w:pPr>
        <w:pStyle w:val="NormalArial"/>
        <w:numPr>
          <w:ilvl w:val="0"/>
          <w:numId w:val="14"/>
        </w:numPr>
        <w:rPr>
          <w:sz w:val="22"/>
          <w:szCs w:val="22"/>
        </w:rPr>
      </w:pPr>
      <w:r w:rsidRPr="0029086B">
        <w:rPr>
          <w:sz w:val="22"/>
          <w:szCs w:val="22"/>
        </w:rPr>
        <w:t>Income Support, age 65+ (which is most likely to be zero or negligible)</w:t>
      </w:r>
    </w:p>
    <w:p w14:paraId="460B6710" w14:textId="77777777" w:rsidR="00773093" w:rsidRPr="0029086B" w:rsidRDefault="00773093" w:rsidP="00773093">
      <w:pPr>
        <w:pStyle w:val="NormalArial"/>
        <w:numPr>
          <w:ilvl w:val="0"/>
          <w:numId w:val="14"/>
        </w:numPr>
        <w:rPr>
          <w:sz w:val="22"/>
          <w:szCs w:val="22"/>
        </w:rPr>
      </w:pPr>
      <w:r w:rsidRPr="0029086B">
        <w:rPr>
          <w:sz w:val="22"/>
          <w:szCs w:val="22"/>
        </w:rPr>
        <w:t>Jobseeker’s Allowance, 18-64 year olds</w:t>
      </w:r>
    </w:p>
    <w:p w14:paraId="3E7DABA0" w14:textId="77777777" w:rsidR="00773093" w:rsidRPr="0029086B" w:rsidRDefault="00773093" w:rsidP="00773093">
      <w:pPr>
        <w:pStyle w:val="NormalArial"/>
        <w:numPr>
          <w:ilvl w:val="0"/>
          <w:numId w:val="14"/>
        </w:numPr>
        <w:rPr>
          <w:sz w:val="22"/>
          <w:szCs w:val="22"/>
        </w:rPr>
      </w:pPr>
      <w:r w:rsidRPr="0029086B">
        <w:rPr>
          <w:sz w:val="22"/>
          <w:szCs w:val="22"/>
        </w:rPr>
        <w:t>Jobseeker’s Allowance, all ages</w:t>
      </w:r>
    </w:p>
    <w:p w14:paraId="762DF8A8" w14:textId="77777777" w:rsidR="00773093" w:rsidRPr="0029086B" w:rsidRDefault="00773093" w:rsidP="00773093">
      <w:pPr>
        <w:pStyle w:val="NormalArial"/>
        <w:numPr>
          <w:ilvl w:val="0"/>
          <w:numId w:val="14"/>
        </w:numPr>
        <w:rPr>
          <w:sz w:val="22"/>
          <w:szCs w:val="22"/>
        </w:rPr>
      </w:pPr>
      <w:r w:rsidRPr="0029086B">
        <w:rPr>
          <w:sz w:val="22"/>
          <w:szCs w:val="22"/>
        </w:rPr>
        <w:t>Pension Credit, 60-64 year olds</w:t>
      </w:r>
    </w:p>
    <w:p w14:paraId="5CA93592" w14:textId="77777777" w:rsidR="00773093" w:rsidRPr="0029086B" w:rsidRDefault="00773093" w:rsidP="00773093">
      <w:pPr>
        <w:pStyle w:val="NormalArial"/>
        <w:numPr>
          <w:ilvl w:val="0"/>
          <w:numId w:val="14"/>
        </w:numPr>
        <w:rPr>
          <w:sz w:val="22"/>
          <w:szCs w:val="22"/>
        </w:rPr>
      </w:pPr>
      <w:r w:rsidRPr="0029086B">
        <w:rPr>
          <w:sz w:val="22"/>
          <w:szCs w:val="22"/>
        </w:rPr>
        <w:t>Pension Credit, all ages</w:t>
      </w:r>
    </w:p>
    <w:p w14:paraId="62791BA5" w14:textId="77777777" w:rsidR="00773093" w:rsidRPr="0029086B" w:rsidRDefault="00773093" w:rsidP="00773093">
      <w:pPr>
        <w:pStyle w:val="NormalArial"/>
        <w:numPr>
          <w:ilvl w:val="0"/>
          <w:numId w:val="14"/>
        </w:numPr>
        <w:rPr>
          <w:sz w:val="22"/>
          <w:szCs w:val="22"/>
        </w:rPr>
      </w:pPr>
      <w:r w:rsidRPr="0029086B">
        <w:rPr>
          <w:sz w:val="22"/>
          <w:szCs w:val="22"/>
        </w:rPr>
        <w:t>Pension Credit, age 65+</w:t>
      </w:r>
    </w:p>
    <w:p w14:paraId="5B268193" w14:textId="77777777" w:rsidR="00773093" w:rsidRPr="0029086B" w:rsidRDefault="00773093" w:rsidP="00773093">
      <w:pPr>
        <w:pStyle w:val="NormalArial"/>
        <w:numPr>
          <w:ilvl w:val="0"/>
          <w:numId w:val="14"/>
        </w:numPr>
        <w:rPr>
          <w:sz w:val="22"/>
          <w:szCs w:val="22"/>
        </w:rPr>
      </w:pPr>
      <w:r w:rsidRPr="0029086B">
        <w:rPr>
          <w:sz w:val="22"/>
          <w:szCs w:val="22"/>
        </w:rPr>
        <w:t>Severe Disablement Allowance, 18-64 year olds</w:t>
      </w:r>
    </w:p>
    <w:p w14:paraId="6F45CF2C" w14:textId="77777777" w:rsidR="00773093" w:rsidRPr="0029086B" w:rsidRDefault="00773093" w:rsidP="00773093">
      <w:pPr>
        <w:pStyle w:val="NormalArial"/>
        <w:numPr>
          <w:ilvl w:val="0"/>
          <w:numId w:val="14"/>
        </w:numPr>
        <w:rPr>
          <w:sz w:val="22"/>
          <w:szCs w:val="22"/>
        </w:rPr>
      </w:pPr>
      <w:r w:rsidRPr="0029086B">
        <w:rPr>
          <w:sz w:val="22"/>
          <w:szCs w:val="22"/>
        </w:rPr>
        <w:t>Disability Living Allowance, 18-64 year olds</w:t>
      </w:r>
    </w:p>
    <w:p w14:paraId="6429C4F7" w14:textId="77777777" w:rsidR="00773093" w:rsidRPr="0029086B" w:rsidRDefault="00773093" w:rsidP="00773093">
      <w:pPr>
        <w:pStyle w:val="NormalArial"/>
        <w:numPr>
          <w:ilvl w:val="0"/>
          <w:numId w:val="14"/>
        </w:numPr>
        <w:rPr>
          <w:sz w:val="22"/>
          <w:szCs w:val="22"/>
        </w:rPr>
      </w:pPr>
      <w:r w:rsidRPr="0029086B">
        <w:rPr>
          <w:sz w:val="22"/>
          <w:szCs w:val="22"/>
        </w:rPr>
        <w:t>Universal Credit (not in employment), 18-64 year olds</w:t>
      </w:r>
    </w:p>
    <w:p w14:paraId="31762CD8" w14:textId="77777777" w:rsidR="00773093" w:rsidRPr="0029086B" w:rsidRDefault="00773093" w:rsidP="00773093">
      <w:pPr>
        <w:pStyle w:val="NormalArial"/>
        <w:numPr>
          <w:ilvl w:val="0"/>
          <w:numId w:val="14"/>
        </w:numPr>
        <w:rPr>
          <w:sz w:val="22"/>
          <w:szCs w:val="22"/>
        </w:rPr>
      </w:pPr>
      <w:r w:rsidRPr="0029086B">
        <w:rPr>
          <w:sz w:val="22"/>
          <w:szCs w:val="22"/>
        </w:rPr>
        <w:t>Universal Credit (not in employment), all ages</w:t>
      </w:r>
    </w:p>
    <w:p w14:paraId="1DA330A4" w14:textId="77777777" w:rsidR="00773093" w:rsidRPr="0029086B" w:rsidRDefault="00773093" w:rsidP="00773093">
      <w:pPr>
        <w:pStyle w:val="NormalArial"/>
        <w:numPr>
          <w:ilvl w:val="0"/>
          <w:numId w:val="14"/>
        </w:numPr>
        <w:rPr>
          <w:sz w:val="22"/>
          <w:szCs w:val="22"/>
        </w:rPr>
      </w:pPr>
      <w:r w:rsidRPr="0029086B">
        <w:rPr>
          <w:sz w:val="22"/>
          <w:szCs w:val="22"/>
        </w:rPr>
        <w:t>Personal Independence Payment, 18-64 year olds</w:t>
      </w:r>
    </w:p>
    <w:p w14:paraId="188DB2B6" w14:textId="77777777" w:rsidR="00773093" w:rsidRPr="0029086B" w:rsidRDefault="00773093" w:rsidP="00773093">
      <w:pPr>
        <w:pStyle w:val="NormalArial"/>
        <w:rPr>
          <w:sz w:val="22"/>
          <w:szCs w:val="22"/>
        </w:rPr>
      </w:pPr>
    </w:p>
    <w:p w14:paraId="0F0DAD43" w14:textId="77777777" w:rsidR="00773093" w:rsidRPr="0029086B" w:rsidRDefault="00773093" w:rsidP="00773093">
      <w:r w:rsidRPr="0029086B">
        <w:t>The indicator values</w:t>
      </w:r>
      <w:r w:rsidR="00927406" w:rsidRPr="0029086B">
        <w:t xml:space="preserve"> specified</w:t>
      </w:r>
      <w:r w:rsidRPr="0029086B">
        <w:t xml:space="preserve"> </w:t>
      </w:r>
      <w:r w:rsidR="00927406" w:rsidRPr="0029086B">
        <w:t xml:space="preserve">below </w:t>
      </w:r>
      <w:r w:rsidRPr="0029086B">
        <w:t xml:space="preserve">are calculated by summing data </w:t>
      </w:r>
      <w:r w:rsidR="00927406" w:rsidRPr="0029086B">
        <w:t xml:space="preserve">you have downloaded above </w:t>
      </w:r>
      <w:r w:rsidRPr="0029086B">
        <w:t>in the following ways:</w:t>
      </w:r>
    </w:p>
    <w:p w14:paraId="1ABC9F36" w14:textId="77777777" w:rsidR="00773093" w:rsidRPr="0029086B" w:rsidRDefault="00773093" w:rsidP="00773093">
      <w:pPr>
        <w:pStyle w:val="NormalArial"/>
        <w:numPr>
          <w:ilvl w:val="0"/>
          <w:numId w:val="12"/>
        </w:numPr>
        <w:spacing w:after="120"/>
        <w:rPr>
          <w:b/>
          <w:sz w:val="22"/>
          <w:szCs w:val="22"/>
        </w:rPr>
      </w:pPr>
      <w:r w:rsidRPr="0029086B">
        <w:rPr>
          <w:b/>
          <w:sz w:val="22"/>
          <w:szCs w:val="22"/>
        </w:rPr>
        <w:t>Number of Income Support Claimants (MIG and Non-MIG), Income Based Jobseeker's Allowance Recipients or Pension Credit Claimants Aged 18-64</w:t>
      </w:r>
    </w:p>
    <w:p w14:paraId="5134931D" w14:textId="77777777" w:rsidR="00773093" w:rsidRPr="0029086B" w:rsidRDefault="00773093" w:rsidP="00773093">
      <w:pPr>
        <w:pStyle w:val="NormalArial"/>
        <w:numPr>
          <w:ilvl w:val="0"/>
          <w:numId w:val="13"/>
        </w:numPr>
        <w:spacing w:after="120"/>
        <w:rPr>
          <w:b/>
          <w:sz w:val="22"/>
          <w:szCs w:val="22"/>
        </w:rPr>
      </w:pPr>
      <w:r w:rsidRPr="0029086B">
        <w:rPr>
          <w:sz w:val="22"/>
          <w:szCs w:val="22"/>
        </w:rPr>
        <w:t>Add datasets 1, 4 and 6 together from above</w:t>
      </w:r>
    </w:p>
    <w:p w14:paraId="68FC97B9" w14:textId="77777777" w:rsidR="00773093" w:rsidRPr="0029086B" w:rsidRDefault="00773093" w:rsidP="00773093">
      <w:pPr>
        <w:pStyle w:val="NormalArial"/>
        <w:numPr>
          <w:ilvl w:val="0"/>
          <w:numId w:val="12"/>
        </w:numPr>
        <w:spacing w:after="120"/>
        <w:rPr>
          <w:b/>
          <w:sz w:val="22"/>
          <w:szCs w:val="22"/>
        </w:rPr>
      </w:pPr>
      <w:r w:rsidRPr="0029086B">
        <w:rPr>
          <w:b/>
          <w:sz w:val="22"/>
          <w:szCs w:val="22"/>
        </w:rPr>
        <w:t>Number of Income Support Claimants (MIG and Non-MIG) or Pension Credit Claimants Aged 65+</w:t>
      </w:r>
    </w:p>
    <w:p w14:paraId="3D558C64" w14:textId="77777777" w:rsidR="00773093" w:rsidRPr="0029086B" w:rsidRDefault="00773093" w:rsidP="00773093">
      <w:pPr>
        <w:pStyle w:val="NormalArial"/>
        <w:numPr>
          <w:ilvl w:val="0"/>
          <w:numId w:val="13"/>
        </w:numPr>
        <w:spacing w:after="120"/>
        <w:rPr>
          <w:sz w:val="22"/>
          <w:szCs w:val="22"/>
        </w:rPr>
      </w:pPr>
      <w:r w:rsidRPr="0029086B">
        <w:rPr>
          <w:sz w:val="22"/>
          <w:szCs w:val="22"/>
        </w:rPr>
        <w:t>Add datasets 3 and 8 together from above</w:t>
      </w:r>
    </w:p>
    <w:p w14:paraId="15F7BFA8" w14:textId="77777777" w:rsidR="00773093" w:rsidRPr="0029086B" w:rsidRDefault="00773093" w:rsidP="00773093">
      <w:pPr>
        <w:pStyle w:val="NormalArial"/>
        <w:numPr>
          <w:ilvl w:val="0"/>
          <w:numId w:val="12"/>
        </w:numPr>
        <w:spacing w:after="120"/>
        <w:rPr>
          <w:b/>
          <w:sz w:val="22"/>
          <w:szCs w:val="22"/>
        </w:rPr>
      </w:pPr>
      <w:r w:rsidRPr="0029086B">
        <w:rPr>
          <w:b/>
          <w:sz w:val="22"/>
          <w:szCs w:val="22"/>
        </w:rPr>
        <w:t>Total Number of Income Support Claimants (MIG and Non-MIG), Income Based Jobseeker's Allowance Recipients or Pension Credit Claimants</w:t>
      </w:r>
    </w:p>
    <w:p w14:paraId="5C805603" w14:textId="77777777" w:rsidR="00773093" w:rsidRPr="0029086B" w:rsidRDefault="00773093" w:rsidP="00773093">
      <w:pPr>
        <w:pStyle w:val="NormalArial"/>
        <w:numPr>
          <w:ilvl w:val="0"/>
          <w:numId w:val="13"/>
        </w:numPr>
        <w:spacing w:after="120"/>
        <w:rPr>
          <w:sz w:val="22"/>
          <w:szCs w:val="22"/>
        </w:rPr>
      </w:pPr>
      <w:r w:rsidRPr="0029086B">
        <w:rPr>
          <w:sz w:val="22"/>
          <w:szCs w:val="22"/>
        </w:rPr>
        <w:t>Add datasets 2, 5 and 7 together from above</w:t>
      </w:r>
    </w:p>
    <w:p w14:paraId="4270A3F5" w14:textId="77777777" w:rsidR="00773093" w:rsidRPr="0029086B" w:rsidRDefault="00773093" w:rsidP="00773093">
      <w:pPr>
        <w:pStyle w:val="NormalArial"/>
        <w:numPr>
          <w:ilvl w:val="0"/>
          <w:numId w:val="12"/>
        </w:numPr>
        <w:spacing w:after="120"/>
        <w:rPr>
          <w:b/>
          <w:sz w:val="22"/>
          <w:szCs w:val="22"/>
        </w:rPr>
      </w:pPr>
      <w:r w:rsidRPr="0029086B">
        <w:rPr>
          <w:b/>
          <w:sz w:val="22"/>
          <w:szCs w:val="22"/>
        </w:rPr>
        <w:t>Number of Severe Disablement Allowance or Disability Living Allowance Claimants Aged 18-64</w:t>
      </w:r>
    </w:p>
    <w:p w14:paraId="764EB2EF" w14:textId="77777777" w:rsidR="00773093" w:rsidRPr="0029086B" w:rsidRDefault="00773093" w:rsidP="00773093">
      <w:pPr>
        <w:pStyle w:val="NormalArial"/>
        <w:numPr>
          <w:ilvl w:val="0"/>
          <w:numId w:val="13"/>
        </w:numPr>
        <w:spacing w:after="120"/>
        <w:rPr>
          <w:sz w:val="22"/>
          <w:szCs w:val="22"/>
        </w:rPr>
      </w:pPr>
      <w:r w:rsidRPr="0029086B">
        <w:rPr>
          <w:sz w:val="22"/>
          <w:szCs w:val="22"/>
        </w:rPr>
        <w:t>Add datasets 9 and 10 together from above</w:t>
      </w:r>
    </w:p>
    <w:p w14:paraId="44337F39" w14:textId="77777777" w:rsidR="00773093" w:rsidRDefault="00773093" w:rsidP="00773093"/>
    <w:p w14:paraId="06A4860D" w14:textId="77777777" w:rsidR="00B056C7" w:rsidRPr="00404DAC" w:rsidRDefault="00B056C7">
      <w:pPr>
        <w:rPr>
          <w:sz w:val="24"/>
          <w:szCs w:val="24"/>
        </w:rPr>
      </w:pPr>
    </w:p>
    <w:sectPr w:rsidR="00B056C7" w:rsidRPr="00404DAC">
      <w:pgSz w:w="11910" w:h="16850"/>
      <w:pgMar w:top="1060" w:right="900" w:bottom="980" w:left="1300" w:header="0"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46CC8" w14:textId="77777777" w:rsidR="00017AEE" w:rsidRDefault="00017AEE">
      <w:r>
        <w:separator/>
      </w:r>
    </w:p>
  </w:endnote>
  <w:endnote w:type="continuationSeparator" w:id="0">
    <w:p w14:paraId="72009ADB" w14:textId="77777777" w:rsidR="00017AEE" w:rsidRDefault="0001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F7D91" w14:textId="77777777" w:rsidR="0016617B" w:rsidRDefault="0016617B">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35F30B80" wp14:editId="480D0BD6">
              <wp:simplePos x="0" y="0"/>
              <wp:positionH relativeFrom="page">
                <wp:posOffset>3847465</wp:posOffset>
              </wp:positionH>
              <wp:positionV relativeFrom="page">
                <wp:posOffset>10052685</wp:posOffset>
              </wp:positionV>
              <wp:extent cx="135890" cy="19621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BDE85" w14:textId="4416FD1B" w:rsidR="0016617B" w:rsidRDefault="0016617B">
                          <w:pPr>
                            <w:spacing w:before="12"/>
                            <w:ind w:left="40"/>
                            <w:rPr>
                              <w:b/>
                              <w:sz w:val="24"/>
                            </w:rPr>
                          </w:pPr>
                          <w:r>
                            <w:fldChar w:fldCharType="begin"/>
                          </w:r>
                          <w:r>
                            <w:rPr>
                              <w:b/>
                              <w:w w:val="99"/>
                              <w:sz w:val="24"/>
                            </w:rPr>
                            <w:instrText xml:space="preserve"> PAGE </w:instrText>
                          </w:r>
                          <w:r>
                            <w:fldChar w:fldCharType="separate"/>
                          </w:r>
                          <w:r w:rsidR="00976D3C">
                            <w:rPr>
                              <w:b/>
                              <w:noProof/>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30B80" id="_x0000_t202" coordsize="21600,21600" o:spt="202" path="m,l,21600r21600,l21600,xe">
              <v:stroke joinstyle="miter"/>
              <v:path gradientshapeok="t" o:connecttype="rect"/>
            </v:shapetype>
            <v:shape id="Text Box 1" o:spid="_x0000_s1026" type="#_x0000_t202" style="position:absolute;margin-left:302.95pt;margin-top:791.55pt;width:10.7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4mLqQIAAKg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" filled="f" stroked="f">
              <v:textbox inset="0,0,0,0">
                <w:txbxContent>
                  <w:p w14:paraId="378BDE85" w14:textId="4416FD1B" w:rsidR="0016617B" w:rsidRDefault="0016617B">
                    <w:pPr>
                      <w:spacing w:before="12"/>
                      <w:ind w:left="40"/>
                      <w:rPr>
                        <w:b/>
                        <w:sz w:val="24"/>
                      </w:rPr>
                    </w:pPr>
                    <w:r>
                      <w:fldChar w:fldCharType="begin"/>
                    </w:r>
                    <w:r>
                      <w:rPr>
                        <w:b/>
                        <w:w w:val="99"/>
                        <w:sz w:val="24"/>
                      </w:rPr>
                      <w:instrText xml:space="preserve"> PAGE </w:instrText>
                    </w:r>
                    <w:r>
                      <w:fldChar w:fldCharType="separate"/>
                    </w:r>
                    <w:r w:rsidR="00976D3C">
                      <w:rPr>
                        <w:b/>
                        <w:noProof/>
                        <w:w w:val="99"/>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9268B" w14:textId="77777777" w:rsidR="00017AEE" w:rsidRDefault="00017AEE">
      <w:r>
        <w:separator/>
      </w:r>
    </w:p>
  </w:footnote>
  <w:footnote w:type="continuationSeparator" w:id="0">
    <w:p w14:paraId="4200E011" w14:textId="77777777" w:rsidR="00017AEE" w:rsidRDefault="00017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165"/>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0575143A"/>
    <w:multiLevelType w:val="hybridMultilevel"/>
    <w:tmpl w:val="5484D132"/>
    <w:lvl w:ilvl="0" w:tplc="F618BA3A">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645C30"/>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87B147D"/>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0A5939CE"/>
    <w:multiLevelType w:val="hybridMultilevel"/>
    <w:tmpl w:val="BAC497E4"/>
    <w:lvl w:ilvl="0" w:tplc="6C36BA1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62225B"/>
    <w:multiLevelType w:val="hybridMultilevel"/>
    <w:tmpl w:val="BAC497E4"/>
    <w:lvl w:ilvl="0" w:tplc="6C36BA1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451EBB"/>
    <w:multiLevelType w:val="hybridMultilevel"/>
    <w:tmpl w:val="3ED02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0CC9"/>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1AA36CD"/>
    <w:multiLevelType w:val="hybridMultilevel"/>
    <w:tmpl w:val="A46E9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411E75"/>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23995560"/>
    <w:multiLevelType w:val="hybridMultilevel"/>
    <w:tmpl w:val="06403288"/>
    <w:lvl w:ilvl="0" w:tplc="9E222FCA">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14756B"/>
    <w:multiLevelType w:val="hybridMultilevel"/>
    <w:tmpl w:val="90DE1638"/>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2" w15:restartNumberingAfterBreak="0">
    <w:nsid w:val="2D6F3D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2D6FBD"/>
    <w:multiLevelType w:val="hybridMultilevel"/>
    <w:tmpl w:val="151411B0"/>
    <w:lvl w:ilvl="0" w:tplc="1D6ACD10">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94B0E83"/>
    <w:multiLevelType w:val="hybridMultilevel"/>
    <w:tmpl w:val="BAC497E4"/>
    <w:lvl w:ilvl="0" w:tplc="6C36BA1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C176E6"/>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66534B03"/>
    <w:multiLevelType w:val="hybridMultilevel"/>
    <w:tmpl w:val="AA52B7D0"/>
    <w:lvl w:ilvl="0" w:tplc="65387520">
      <w:start w:val="1"/>
      <w:numFmt w:val="bullet"/>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942A1E"/>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18" w15:restartNumberingAfterBreak="0">
    <w:nsid w:val="77391D89"/>
    <w:multiLevelType w:val="hybridMultilevel"/>
    <w:tmpl w:val="B0A0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6E3496"/>
    <w:multiLevelType w:val="hybridMultilevel"/>
    <w:tmpl w:val="151411B0"/>
    <w:lvl w:ilvl="0" w:tplc="1D6ACD10">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B8C7BDA"/>
    <w:multiLevelType w:val="hybridMultilevel"/>
    <w:tmpl w:val="46F0CDDE"/>
    <w:lvl w:ilvl="0" w:tplc="83CC9AD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DC68D1"/>
    <w:multiLevelType w:val="hybridMultilevel"/>
    <w:tmpl w:val="9842B7E0"/>
    <w:lvl w:ilvl="0" w:tplc="A8101F52">
      <w:numFmt w:val="bullet"/>
      <w:lvlText w:val=""/>
      <w:lvlJc w:val="left"/>
      <w:pPr>
        <w:ind w:left="118" w:hanging="360"/>
      </w:pPr>
      <w:rPr>
        <w:rFonts w:ascii="Symbol" w:hAnsi="Symbol" w:hint="default"/>
        <w:w w:val="99"/>
        <w:sz w:val="20"/>
        <w:lang w:val="en-GB" w:eastAsia="en-GB" w:bidi="en-GB"/>
      </w:rPr>
    </w:lvl>
    <w:lvl w:ilvl="1" w:tplc="EDACA5B8">
      <w:numFmt w:val="bullet"/>
      <w:lvlText w:val="•"/>
      <w:lvlJc w:val="left"/>
      <w:pPr>
        <w:ind w:left="1078" w:hanging="360"/>
      </w:pPr>
      <w:rPr>
        <w:rFonts w:hint="default"/>
        <w:lang w:val="en-GB" w:eastAsia="en-GB" w:bidi="en-GB"/>
      </w:rPr>
    </w:lvl>
    <w:lvl w:ilvl="2" w:tplc="08448F1E">
      <w:numFmt w:val="bullet"/>
      <w:lvlText w:val="•"/>
      <w:lvlJc w:val="left"/>
      <w:pPr>
        <w:ind w:left="2037" w:hanging="360"/>
      </w:pPr>
      <w:rPr>
        <w:rFonts w:hint="default"/>
        <w:lang w:val="en-GB" w:eastAsia="en-GB" w:bidi="en-GB"/>
      </w:rPr>
    </w:lvl>
    <w:lvl w:ilvl="3" w:tplc="F98CF36E">
      <w:numFmt w:val="bullet"/>
      <w:lvlText w:val="•"/>
      <w:lvlJc w:val="left"/>
      <w:pPr>
        <w:ind w:left="2995" w:hanging="360"/>
      </w:pPr>
      <w:rPr>
        <w:rFonts w:hint="default"/>
        <w:lang w:val="en-GB" w:eastAsia="en-GB" w:bidi="en-GB"/>
      </w:rPr>
    </w:lvl>
    <w:lvl w:ilvl="4" w:tplc="7A047746">
      <w:numFmt w:val="bullet"/>
      <w:lvlText w:val="•"/>
      <w:lvlJc w:val="left"/>
      <w:pPr>
        <w:ind w:left="3954" w:hanging="360"/>
      </w:pPr>
      <w:rPr>
        <w:rFonts w:hint="default"/>
        <w:lang w:val="en-GB" w:eastAsia="en-GB" w:bidi="en-GB"/>
      </w:rPr>
    </w:lvl>
    <w:lvl w:ilvl="5" w:tplc="340C0754">
      <w:numFmt w:val="bullet"/>
      <w:lvlText w:val="•"/>
      <w:lvlJc w:val="left"/>
      <w:pPr>
        <w:ind w:left="4913" w:hanging="360"/>
      </w:pPr>
      <w:rPr>
        <w:rFonts w:hint="default"/>
        <w:lang w:val="en-GB" w:eastAsia="en-GB" w:bidi="en-GB"/>
      </w:rPr>
    </w:lvl>
    <w:lvl w:ilvl="6" w:tplc="850A597C">
      <w:numFmt w:val="bullet"/>
      <w:lvlText w:val="•"/>
      <w:lvlJc w:val="left"/>
      <w:pPr>
        <w:ind w:left="5871" w:hanging="360"/>
      </w:pPr>
      <w:rPr>
        <w:rFonts w:hint="default"/>
        <w:lang w:val="en-GB" w:eastAsia="en-GB" w:bidi="en-GB"/>
      </w:rPr>
    </w:lvl>
    <w:lvl w:ilvl="7" w:tplc="7B66933E">
      <w:numFmt w:val="bullet"/>
      <w:lvlText w:val="•"/>
      <w:lvlJc w:val="left"/>
      <w:pPr>
        <w:ind w:left="6830" w:hanging="360"/>
      </w:pPr>
      <w:rPr>
        <w:rFonts w:hint="default"/>
        <w:lang w:val="en-GB" w:eastAsia="en-GB" w:bidi="en-GB"/>
      </w:rPr>
    </w:lvl>
    <w:lvl w:ilvl="8" w:tplc="27F42C3A">
      <w:numFmt w:val="bullet"/>
      <w:lvlText w:val="•"/>
      <w:lvlJc w:val="left"/>
      <w:pPr>
        <w:ind w:left="7789" w:hanging="360"/>
      </w:pPr>
      <w:rPr>
        <w:rFonts w:hint="default"/>
        <w:lang w:val="en-GB" w:eastAsia="en-GB" w:bidi="en-GB"/>
      </w:rPr>
    </w:lvl>
  </w:abstractNum>
  <w:num w:numId="1">
    <w:abstractNumId w:val="21"/>
  </w:num>
  <w:num w:numId="2">
    <w:abstractNumId w:val="18"/>
  </w:num>
  <w:num w:numId="3">
    <w:abstractNumId w:val="8"/>
  </w:num>
  <w:num w:numId="4">
    <w:abstractNumId w:val="3"/>
  </w:num>
  <w:num w:numId="5">
    <w:abstractNumId w:val="9"/>
  </w:num>
  <w:num w:numId="6">
    <w:abstractNumId w:val="6"/>
  </w:num>
  <w:num w:numId="7">
    <w:abstractNumId w:val="12"/>
  </w:num>
  <w:num w:numId="8">
    <w:abstractNumId w:val="2"/>
  </w:num>
  <w:num w:numId="9">
    <w:abstractNumId w:val="7"/>
  </w:num>
  <w:num w:numId="10">
    <w:abstractNumId w:val="0"/>
  </w:num>
  <w:num w:numId="11">
    <w:abstractNumId w:val="13"/>
  </w:num>
  <w:num w:numId="12">
    <w:abstractNumId w:val="10"/>
  </w:num>
  <w:num w:numId="13">
    <w:abstractNumId w:val="16"/>
  </w:num>
  <w:num w:numId="14">
    <w:abstractNumId w:val="1"/>
  </w:num>
  <w:num w:numId="15">
    <w:abstractNumId w:val="14"/>
  </w:num>
  <w:num w:numId="16">
    <w:abstractNumId w:val="4"/>
  </w:num>
  <w:num w:numId="17">
    <w:abstractNumId w:val="19"/>
  </w:num>
  <w:num w:numId="18">
    <w:abstractNumId w:val="5"/>
  </w:num>
  <w:num w:numId="19">
    <w:abstractNumId w:val="15"/>
  </w:num>
  <w:num w:numId="20">
    <w:abstractNumId w:val="17"/>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B3"/>
    <w:rsid w:val="000144C3"/>
    <w:rsid w:val="00017AEE"/>
    <w:rsid w:val="0002570C"/>
    <w:rsid w:val="000662E9"/>
    <w:rsid w:val="000E1E14"/>
    <w:rsid w:val="000F3FDC"/>
    <w:rsid w:val="001073F3"/>
    <w:rsid w:val="00136692"/>
    <w:rsid w:val="00161311"/>
    <w:rsid w:val="0016617B"/>
    <w:rsid w:val="00171EE5"/>
    <w:rsid w:val="0019093D"/>
    <w:rsid w:val="001929BA"/>
    <w:rsid w:val="001C646F"/>
    <w:rsid w:val="001E1814"/>
    <w:rsid w:val="00203175"/>
    <w:rsid w:val="002068E2"/>
    <w:rsid w:val="002206B7"/>
    <w:rsid w:val="0022363D"/>
    <w:rsid w:val="002360CF"/>
    <w:rsid w:val="002831C9"/>
    <w:rsid w:val="0029086B"/>
    <w:rsid w:val="002967D7"/>
    <w:rsid w:val="002A26D2"/>
    <w:rsid w:val="002C3147"/>
    <w:rsid w:val="00305FD4"/>
    <w:rsid w:val="00311D6C"/>
    <w:rsid w:val="00312A26"/>
    <w:rsid w:val="00345C36"/>
    <w:rsid w:val="0035682C"/>
    <w:rsid w:val="00357F0C"/>
    <w:rsid w:val="003800B3"/>
    <w:rsid w:val="003822CE"/>
    <w:rsid w:val="003A1865"/>
    <w:rsid w:val="003C069C"/>
    <w:rsid w:val="003C3989"/>
    <w:rsid w:val="003C5FB7"/>
    <w:rsid w:val="003D56D0"/>
    <w:rsid w:val="00404DAC"/>
    <w:rsid w:val="00421DAE"/>
    <w:rsid w:val="00431CA0"/>
    <w:rsid w:val="00455EAF"/>
    <w:rsid w:val="00464335"/>
    <w:rsid w:val="004748FC"/>
    <w:rsid w:val="004A11EE"/>
    <w:rsid w:val="004D0A53"/>
    <w:rsid w:val="004E0EE7"/>
    <w:rsid w:val="004E566B"/>
    <w:rsid w:val="00506C5C"/>
    <w:rsid w:val="005401D8"/>
    <w:rsid w:val="00553779"/>
    <w:rsid w:val="006252B9"/>
    <w:rsid w:val="00686AD0"/>
    <w:rsid w:val="0069435F"/>
    <w:rsid w:val="006A10B6"/>
    <w:rsid w:val="006A5115"/>
    <w:rsid w:val="006A65B6"/>
    <w:rsid w:val="006D5E8F"/>
    <w:rsid w:val="006D5EE2"/>
    <w:rsid w:val="0074321A"/>
    <w:rsid w:val="00773093"/>
    <w:rsid w:val="00792096"/>
    <w:rsid w:val="00793A00"/>
    <w:rsid w:val="007A1555"/>
    <w:rsid w:val="007C19EB"/>
    <w:rsid w:val="007E4B08"/>
    <w:rsid w:val="007F18FC"/>
    <w:rsid w:val="007F2D7C"/>
    <w:rsid w:val="00801F6E"/>
    <w:rsid w:val="00803CCE"/>
    <w:rsid w:val="00830F14"/>
    <w:rsid w:val="00842332"/>
    <w:rsid w:val="008B01C4"/>
    <w:rsid w:val="008C6F63"/>
    <w:rsid w:val="00927406"/>
    <w:rsid w:val="00970F67"/>
    <w:rsid w:val="009740A5"/>
    <w:rsid w:val="00976D3C"/>
    <w:rsid w:val="00993642"/>
    <w:rsid w:val="009B54DC"/>
    <w:rsid w:val="009C1B73"/>
    <w:rsid w:val="009C56C7"/>
    <w:rsid w:val="00A1530F"/>
    <w:rsid w:val="00A32359"/>
    <w:rsid w:val="00A41905"/>
    <w:rsid w:val="00A54081"/>
    <w:rsid w:val="00A95DF4"/>
    <w:rsid w:val="00AA2F19"/>
    <w:rsid w:val="00AA363A"/>
    <w:rsid w:val="00B04B46"/>
    <w:rsid w:val="00B056C7"/>
    <w:rsid w:val="00B12EDF"/>
    <w:rsid w:val="00B1547A"/>
    <w:rsid w:val="00B22B59"/>
    <w:rsid w:val="00B51FA7"/>
    <w:rsid w:val="00B53FAF"/>
    <w:rsid w:val="00B75B32"/>
    <w:rsid w:val="00BB7F4A"/>
    <w:rsid w:val="00BE38ED"/>
    <w:rsid w:val="00BF1520"/>
    <w:rsid w:val="00BF418A"/>
    <w:rsid w:val="00C00CB1"/>
    <w:rsid w:val="00C25E1B"/>
    <w:rsid w:val="00C45B51"/>
    <w:rsid w:val="00CA5533"/>
    <w:rsid w:val="00CC17D5"/>
    <w:rsid w:val="00CC2D0C"/>
    <w:rsid w:val="00CC7031"/>
    <w:rsid w:val="00CD1182"/>
    <w:rsid w:val="00D06BB7"/>
    <w:rsid w:val="00D17E97"/>
    <w:rsid w:val="00D26E9D"/>
    <w:rsid w:val="00D65B0C"/>
    <w:rsid w:val="00DB585F"/>
    <w:rsid w:val="00DC04CD"/>
    <w:rsid w:val="00DE690E"/>
    <w:rsid w:val="00E471FA"/>
    <w:rsid w:val="00E62D9A"/>
    <w:rsid w:val="00E84B6F"/>
    <w:rsid w:val="00E97C39"/>
    <w:rsid w:val="00EC3C91"/>
    <w:rsid w:val="00EC7CB2"/>
    <w:rsid w:val="00EE4007"/>
    <w:rsid w:val="00F20527"/>
    <w:rsid w:val="00F50C4B"/>
    <w:rsid w:val="00F52644"/>
    <w:rsid w:val="00F85813"/>
    <w:rsid w:val="00F965FD"/>
    <w:rsid w:val="00FC7565"/>
    <w:rsid w:val="00FD6F81"/>
    <w:rsid w:val="00FE262A"/>
    <w:rsid w:val="00FE5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14:docId w14:val="2EE952EF"/>
  <w15:chartTrackingRefBased/>
  <w15:docId w15:val="{6740AF75-EC94-45EB-8249-8084FCCE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00B3"/>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3800B3"/>
    <w:pPr>
      <w:ind w:left="118"/>
      <w:outlineLvl w:val="0"/>
    </w:pPr>
    <w:rPr>
      <w:b/>
      <w:bCs/>
      <w:sz w:val="24"/>
      <w:szCs w:val="24"/>
    </w:rPr>
  </w:style>
  <w:style w:type="paragraph" w:styleId="Heading2">
    <w:name w:val="heading 2"/>
    <w:basedOn w:val="Normal"/>
    <w:next w:val="Normal"/>
    <w:link w:val="Heading2Char"/>
    <w:unhideWhenUsed/>
    <w:qFormat/>
    <w:rsid w:val="003800B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800B3"/>
    <w:rPr>
      <w:rFonts w:ascii="Arial" w:eastAsia="Arial" w:hAnsi="Arial" w:cs="Arial"/>
      <w:b/>
      <w:bCs/>
      <w:sz w:val="24"/>
      <w:szCs w:val="24"/>
      <w:lang w:eastAsia="en-GB" w:bidi="en-GB"/>
    </w:rPr>
  </w:style>
  <w:style w:type="paragraph" w:styleId="BodyText">
    <w:name w:val="Body Text"/>
    <w:basedOn w:val="Normal"/>
    <w:link w:val="BodyTextChar"/>
    <w:uiPriority w:val="1"/>
    <w:qFormat/>
    <w:rsid w:val="003800B3"/>
    <w:rPr>
      <w:sz w:val="24"/>
      <w:szCs w:val="24"/>
    </w:rPr>
  </w:style>
  <w:style w:type="character" w:customStyle="1" w:styleId="BodyTextChar">
    <w:name w:val="Body Text Char"/>
    <w:basedOn w:val="DefaultParagraphFont"/>
    <w:link w:val="BodyText"/>
    <w:uiPriority w:val="1"/>
    <w:rsid w:val="003800B3"/>
    <w:rPr>
      <w:rFonts w:ascii="Arial" w:eastAsia="Arial" w:hAnsi="Arial" w:cs="Arial"/>
      <w:sz w:val="24"/>
      <w:szCs w:val="24"/>
      <w:lang w:eastAsia="en-GB" w:bidi="en-GB"/>
    </w:rPr>
  </w:style>
  <w:style w:type="character" w:customStyle="1" w:styleId="Heading2Char">
    <w:name w:val="Heading 2 Char"/>
    <w:basedOn w:val="DefaultParagraphFont"/>
    <w:link w:val="Heading2"/>
    <w:rsid w:val="003800B3"/>
    <w:rPr>
      <w:rFonts w:asciiTheme="majorHAnsi" w:eastAsiaTheme="majorEastAsia" w:hAnsiTheme="majorHAnsi" w:cstheme="majorBidi"/>
      <w:color w:val="2E74B5" w:themeColor="accent1" w:themeShade="BF"/>
      <w:sz w:val="26"/>
      <w:szCs w:val="26"/>
      <w:lang w:eastAsia="en-GB" w:bidi="en-GB"/>
    </w:rPr>
  </w:style>
  <w:style w:type="character" w:styleId="Hyperlink">
    <w:name w:val="Hyperlink"/>
    <w:basedOn w:val="DefaultParagraphFont"/>
    <w:uiPriority w:val="99"/>
    <w:unhideWhenUsed/>
    <w:rsid w:val="003800B3"/>
    <w:rPr>
      <w:color w:val="0563C1" w:themeColor="hyperlink"/>
      <w:u w:val="single"/>
    </w:rPr>
  </w:style>
  <w:style w:type="paragraph" w:styleId="ListParagraph">
    <w:name w:val="List Paragraph"/>
    <w:basedOn w:val="Normal"/>
    <w:uiPriority w:val="34"/>
    <w:qFormat/>
    <w:rsid w:val="00B22B59"/>
    <w:pPr>
      <w:ind w:left="476" w:hanging="358"/>
    </w:pPr>
  </w:style>
  <w:style w:type="character" w:styleId="FollowedHyperlink">
    <w:name w:val="FollowedHyperlink"/>
    <w:basedOn w:val="DefaultParagraphFont"/>
    <w:uiPriority w:val="99"/>
    <w:semiHidden/>
    <w:unhideWhenUsed/>
    <w:rsid w:val="00AA2F19"/>
    <w:rPr>
      <w:color w:val="954F72" w:themeColor="followedHyperlink"/>
      <w:u w:val="single"/>
    </w:rPr>
  </w:style>
  <w:style w:type="paragraph" w:customStyle="1" w:styleId="NormalArial">
    <w:name w:val="Normal + Arial"/>
    <w:aliases w:val="10 pt"/>
    <w:basedOn w:val="Normal"/>
    <w:rsid w:val="00773093"/>
    <w:pPr>
      <w:widowControl/>
      <w:autoSpaceDE/>
      <w:autoSpaceDN/>
    </w:pPr>
    <w:rPr>
      <w:rFonts w:eastAsia="Times New Roman"/>
      <w:sz w:val="20"/>
      <w:szCs w:val="20"/>
      <w:lang w:bidi="ar-SA"/>
    </w:rPr>
  </w:style>
  <w:style w:type="paragraph" w:styleId="FootnoteText">
    <w:name w:val="footnote text"/>
    <w:basedOn w:val="Normal"/>
    <w:link w:val="FootnoteTextChar"/>
    <w:semiHidden/>
    <w:rsid w:val="00773093"/>
    <w:pPr>
      <w:widowControl/>
      <w:autoSpaceDE/>
      <w:autoSpaceDN/>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773093"/>
    <w:rPr>
      <w:rFonts w:ascii="Times New Roman" w:eastAsia="Times New Roman" w:hAnsi="Times New Roman" w:cs="Times New Roman"/>
      <w:sz w:val="20"/>
      <w:szCs w:val="20"/>
      <w:lang w:eastAsia="en-GB"/>
    </w:rPr>
  </w:style>
  <w:style w:type="character" w:styleId="FootnoteReference">
    <w:name w:val="footnote reference"/>
    <w:semiHidden/>
    <w:rsid w:val="00773093"/>
    <w:rPr>
      <w:vertAlign w:val="superscript"/>
    </w:rPr>
  </w:style>
  <w:style w:type="paragraph" w:styleId="BalloonText">
    <w:name w:val="Balloon Text"/>
    <w:basedOn w:val="Normal"/>
    <w:link w:val="BalloonTextChar"/>
    <w:uiPriority w:val="99"/>
    <w:semiHidden/>
    <w:unhideWhenUsed/>
    <w:rsid w:val="00F20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527"/>
    <w:rPr>
      <w:rFonts w:ascii="Segoe UI" w:eastAsia="Arial" w:hAnsi="Segoe UI" w:cs="Segoe UI"/>
      <w:sz w:val="18"/>
      <w:szCs w:val="18"/>
      <w:lang w:eastAsia="en-GB" w:bidi="en-GB"/>
    </w:rPr>
  </w:style>
  <w:style w:type="paragraph" w:customStyle="1" w:styleId="Default">
    <w:name w:val="Default"/>
    <w:rsid w:val="00E97C3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16617B"/>
    <w:rPr>
      <w:sz w:val="16"/>
      <w:szCs w:val="16"/>
    </w:rPr>
  </w:style>
  <w:style w:type="paragraph" w:styleId="CommentText">
    <w:name w:val="annotation text"/>
    <w:basedOn w:val="Normal"/>
    <w:link w:val="CommentTextChar"/>
    <w:uiPriority w:val="99"/>
    <w:semiHidden/>
    <w:unhideWhenUsed/>
    <w:rsid w:val="0016617B"/>
    <w:rPr>
      <w:sz w:val="20"/>
      <w:szCs w:val="20"/>
    </w:rPr>
  </w:style>
  <w:style w:type="character" w:customStyle="1" w:styleId="CommentTextChar">
    <w:name w:val="Comment Text Char"/>
    <w:basedOn w:val="DefaultParagraphFont"/>
    <w:link w:val="CommentText"/>
    <w:uiPriority w:val="99"/>
    <w:semiHidden/>
    <w:rsid w:val="0016617B"/>
    <w:rPr>
      <w:rFonts w:ascii="Arial" w:eastAsia="Arial" w:hAnsi="Arial" w:cs="Arial"/>
      <w:sz w:val="20"/>
      <w:szCs w:val="20"/>
      <w:lang w:eastAsia="en-GB" w:bidi="en-GB"/>
    </w:rPr>
  </w:style>
  <w:style w:type="paragraph" w:styleId="CommentSubject">
    <w:name w:val="annotation subject"/>
    <w:basedOn w:val="CommentText"/>
    <w:next w:val="CommentText"/>
    <w:link w:val="CommentSubjectChar"/>
    <w:uiPriority w:val="99"/>
    <w:semiHidden/>
    <w:unhideWhenUsed/>
    <w:rsid w:val="0016617B"/>
    <w:rPr>
      <w:b/>
      <w:bCs/>
    </w:rPr>
  </w:style>
  <w:style w:type="character" w:customStyle="1" w:styleId="CommentSubjectChar">
    <w:name w:val="Comment Subject Char"/>
    <w:basedOn w:val="CommentTextChar"/>
    <w:link w:val="CommentSubject"/>
    <w:uiPriority w:val="99"/>
    <w:semiHidden/>
    <w:rsid w:val="0016617B"/>
    <w:rPr>
      <w:rFonts w:ascii="Arial" w:eastAsia="Arial" w:hAnsi="Arial" w:cs="Arial"/>
      <w:b/>
      <w:bCs/>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tswales.wales.gov.uk/Catalogue/Housing/Dwelling-Stock-Estimates/DwellingStockEstimates-By-LocalAuthority-Tenure" TargetMode="External"/><Relationship Id="rId18" Type="http://schemas.openxmlformats.org/officeDocument/2006/relationships/hyperlink" Target="https://statswales.wales.gov.uk/Catalogue/Population-and-Migration/Population/Estimates/Local-Authority/PopulationEstimates-by-LocalAuthority-Year" TargetMode="External"/><Relationship Id="rId26" Type="http://schemas.openxmlformats.org/officeDocument/2006/relationships/hyperlink" Target="https://stat-xplore.dwp.gov.uk/" TargetMode="External"/><Relationship Id="rId39" Type="http://schemas.openxmlformats.org/officeDocument/2006/relationships/hyperlink" Target="mailto:FloodCoastalRisk@gov.wales" TargetMode="External"/><Relationship Id="rId21" Type="http://schemas.openxmlformats.org/officeDocument/2006/relationships/hyperlink" Target="https://statswales.wales.gov.uk/Catalogue/Housing/Disabled-Facitilities-Grants/DisabledFacilitiesGrants-by-Area-GrantType" TargetMode="External"/><Relationship Id="rId34" Type="http://schemas.openxmlformats.org/officeDocument/2006/relationships/hyperlink" Target="mailto:Planning.Directorate@gov.wales" TargetMode="External"/><Relationship Id="rId42" Type="http://schemas.openxmlformats.org/officeDocument/2006/relationships/hyperlink" Target="mailto:LGFPSettlment@gov.wales" TargetMode="External"/><Relationship Id="rId47" Type="http://schemas.openxmlformats.org/officeDocument/2006/relationships/hyperlink" Target="https://www.nomisweb.co.uk/" TargetMode="External"/><Relationship Id="rId50" Type="http://schemas.openxmlformats.org/officeDocument/2006/relationships/image" Target="media/image1.emf"/><Relationship Id="rId55" Type="http://schemas.openxmlformats.org/officeDocument/2006/relationships/hyperlink" Target="https://stat-xplore.dwp.gov.uk/" TargetMode="External"/><Relationship Id="rId7" Type="http://schemas.openxmlformats.org/officeDocument/2006/relationships/styles" Target="styles.xml"/><Relationship Id="rId12" Type="http://schemas.openxmlformats.org/officeDocument/2006/relationships/hyperlink" Target="https://gov.wales/development-management-quarterly-survey-january-march-2020" TargetMode="External"/><Relationship Id="rId17" Type="http://schemas.openxmlformats.org/officeDocument/2006/relationships/hyperlink" Target="https://statswales.wales.gov.uk/Catalogue/Population-and-Migration/Population/Estimates/Local-Authority/PopulationEstimates-by-LocalAuthority-Year" TargetMode="External"/><Relationship Id="rId25" Type="http://schemas.openxmlformats.org/officeDocument/2006/relationships/hyperlink" Target="https://www.nomisweb.co.uk/default.asp" TargetMode="External"/><Relationship Id="rId33" Type="http://schemas.openxmlformats.org/officeDocument/2006/relationships/footer" Target="footer1.xml"/><Relationship Id="rId38" Type="http://schemas.openxmlformats.org/officeDocument/2006/relationships/hyperlink" Target="mailto:Lowri.Norrington-Davies@gov.wales" TargetMode="External"/><Relationship Id="rId46" Type="http://schemas.openxmlformats.org/officeDocument/2006/relationships/hyperlink" Target="mailto:cj.gtsuk@btinternet.com"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tatswales.gov.wales/Catalogue/Population-and-Migration/Population/Projections/Local-Authority/2018-based/populationprojections-by-localauthority-year" TargetMode="External"/><Relationship Id="rId20" Type="http://schemas.openxmlformats.org/officeDocument/2006/relationships/hyperlink" Target="https://statswales.wales.gov.uk/Catalogue/Housing/Disabled-Facitilities-Grants/DisabledFacilitiesGrants-by-Area-GrantType" TargetMode="External"/><Relationship Id="rId29" Type="http://schemas.openxmlformats.org/officeDocument/2006/relationships/hyperlink" Target="https://sw.stat-xplore.dwp.gov.uk/webapi/jsf/login.xhtml" TargetMode="External"/><Relationship Id="rId41" Type="http://schemas.openxmlformats.org/officeDocument/2006/relationships/hyperlink" Target="mailto:LGFPSettlment@gov.wales" TargetMode="External"/><Relationship Id="rId54" Type="http://schemas.openxmlformats.org/officeDocument/2006/relationships/hyperlink" Target="https://stat-xplore.dwp.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statistical-data-sets/port-and-domestic-waterborne-freight-statistics-port" TargetMode="External"/><Relationship Id="rId32" Type="http://schemas.openxmlformats.org/officeDocument/2006/relationships/hyperlink" Target="https://www.gov.uk/government/statistics/announcements/council-tax-stock-of-properties-in-england-and-wales-2020" TargetMode="External"/><Relationship Id="rId37" Type="http://schemas.openxmlformats.org/officeDocument/2006/relationships/hyperlink" Target="mailto:Stats.Housing@gov.wales" TargetMode="External"/><Relationship Id="rId40" Type="http://schemas.openxmlformats.org/officeDocument/2006/relationships/hyperlink" Target="mailto:stats.agric@gov.wales" TargetMode="External"/><Relationship Id="rId45" Type="http://schemas.openxmlformats.org/officeDocument/2006/relationships/hyperlink" Target="mailto:MARITIME.STATS@dft.gov.uk" TargetMode="External"/><Relationship Id="rId53" Type="http://schemas.openxmlformats.org/officeDocument/2006/relationships/hyperlink" Target="https://stat-xplore.dwp.gov.uk/"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ales.gov.uk/statistics-and-research/local-authority-population-projections/?lang=en" TargetMode="External"/><Relationship Id="rId23" Type="http://schemas.openxmlformats.org/officeDocument/2006/relationships/hyperlink" Target="https://www.ons.gov.uk/peoplepopulationandcommunity/birthsdeathsandmarriages/deaths/datasets/deathsregisteredinenglandandwalesseriesdrreferencetables" TargetMode="External"/><Relationship Id="rId28" Type="http://schemas.openxmlformats.org/officeDocument/2006/relationships/hyperlink" Target="https://stat-xplore.dwp.gov.uk/" TargetMode="External"/><Relationship Id="rId36" Type="http://schemas.openxmlformats.org/officeDocument/2006/relationships/hyperlink" Target="mailto:David.Roberts10@Gov.wales" TargetMode="External"/><Relationship Id="rId49" Type="http://schemas.openxmlformats.org/officeDocument/2006/relationships/hyperlink" Target="mailto:LGFPSettlement@Gov.wales" TargetMode="External"/><Relationship Id="rId57" Type="http://schemas.openxmlformats.org/officeDocument/2006/relationships/hyperlink" Target="https://stat-xplore.dwp.gov.uk/" TargetMode="External"/><Relationship Id="rId10" Type="http://schemas.openxmlformats.org/officeDocument/2006/relationships/footnotes" Target="footnotes.xml"/><Relationship Id="rId19" Type="http://schemas.openxmlformats.org/officeDocument/2006/relationships/hyperlink" Target="https://statswales.wales.gov.uk/Catalogue/Population-and-Migration/Population/Estimates/Local-Authority/PopulationEstimates-by-LocalAuthority-Year" TargetMode="External"/><Relationship Id="rId31" Type="http://schemas.openxmlformats.org/officeDocument/2006/relationships/hyperlink" Target="https://sw.stat-xplore.dwp.gov.uk/webapi/jsf/login.xhtml" TargetMode="External"/><Relationship Id="rId44" Type="http://schemas.openxmlformats.org/officeDocument/2006/relationships/hyperlink" Target="mailto:LocalTaxationPolicy@gov.wales" TargetMode="External"/><Relationship Id="rId52" Type="http://schemas.openxmlformats.org/officeDocument/2006/relationships/hyperlink" Target="http://www.nomisweb.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atswales.wales.gov.uk/Catalogue/Housing/Dwelling-Stock-Estimates/DwellingStockEstimates-By-LocalAuthority-Tenure" TargetMode="External"/><Relationship Id="rId22" Type="http://schemas.openxmlformats.org/officeDocument/2006/relationships/hyperlink" Target="https://gov.wales/survey-agriculture-and-horticulture-june-2019" TargetMode="External"/><Relationship Id="rId27" Type="http://schemas.openxmlformats.org/officeDocument/2006/relationships/hyperlink" Target="https://stat-xplore.dwp.gov.uk/" TargetMode="External"/><Relationship Id="rId30" Type="http://schemas.openxmlformats.org/officeDocument/2006/relationships/hyperlink" Target="https://stat-xplore.dwp.gov.uk/" TargetMode="External"/><Relationship Id="rId35" Type="http://schemas.openxmlformats.org/officeDocument/2006/relationships/hyperlink" Target="mailto:Stats.Transport@gov.wales" TargetMode="External"/><Relationship Id="rId43" Type="http://schemas.openxmlformats.org/officeDocument/2006/relationships/hyperlink" Target="mailto:mortality@ons.gov.uk" TargetMode="External"/><Relationship Id="rId48" Type="http://schemas.openxmlformats.org/officeDocument/2006/relationships/hyperlink" Target="https://stat-xplore.dwp.gov.uk/webapi/jsf/login.xhtml" TargetMode="External"/><Relationship Id="rId56" Type="http://schemas.openxmlformats.org/officeDocument/2006/relationships/hyperlink" Target="https://stat-xplore.dwp.gov.uk/" TargetMode="External"/><Relationship Id="rId8" Type="http://schemas.openxmlformats.org/officeDocument/2006/relationships/settings" Target="settings.xml"/><Relationship Id="rId51" Type="http://schemas.openxmlformats.org/officeDocument/2006/relationships/package" Target="embeddings/Microsoft_Excel_Worksheet.xlsx"/><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A31198974</value>
    </field>
    <field name="Objective-Title">
      <value order="0">2021-22 - Unitary Authority Settlement - Data Verification - Round 1 - Data Note - English</value>
    </field>
    <field name="Objective-Description">
      <value order="0"/>
    </field>
    <field name="Objective-CreationStamp">
      <value order="0">2020-08-25T12:49:36Z</value>
    </field>
    <field name="Objective-IsApproved">
      <value order="0">false</value>
    </field>
    <field name="Objective-IsPublished">
      <value order="0">true</value>
    </field>
    <field name="Objective-DatePublished">
      <value order="0">2020-10-06T08:11:34Z</value>
    </field>
    <field name="Objective-ModificationStamp">
      <value order="0">2020-10-06T08:11:34Z</value>
    </field>
    <field name="Objective-Owner">
      <value order="0">Haywood, Heather (EPS - LGFWP)</value>
    </field>
    <field name="Objective-Path">
      <value order="0">Objective Global Folder:Business File Plan:Education &amp; Public Services (EPS):Education &amp; Public Services (EPS) - Local Government - Finance Policy:1 - Save:Unitary Authority Settlement:Administration:2021-2022:Local Authorities - 2021-2022 - Unitary Authorities Settlement - Data Validation</value>
    </field>
    <field name="Objective-Parent">
      <value order="0">Local Authorities - 2021-2022 - Unitary Authorities Settlement - Data Validation</value>
    </field>
    <field name="Objective-State">
      <value order="0">Published</value>
    </field>
    <field name="Objective-VersionId">
      <value order="0">vA63008048</value>
    </field>
    <field name="Objective-Version">
      <value order="0">20.0</value>
    </field>
    <field name="Objective-VersionNumber">
      <value order="0">21</value>
    </field>
    <field name="Objective-VersionComment">
      <value order="0"/>
    </field>
    <field name="Objective-FileNumber">
      <value order="0">qA1434436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9" ma:contentTypeDescription="Create a new document." ma:contentTypeScope="" ma:versionID="6cea25c280ab7985df9012e4369483ac">
  <xsd:schema xmlns:xsd="http://www.w3.org/2001/XMLSchema" xmlns:xs="http://www.w3.org/2001/XMLSchema" xmlns:p="http://schemas.microsoft.com/office/2006/metadata/properties" xmlns:ns3="bea8e2f1-ddf1-43bb-8dd9-6e781c1fd173" targetNamespace="http://schemas.microsoft.com/office/2006/metadata/properties" ma:root="true" ma:fieldsID="364dd777d5a6cc8bdf9b0b7cd3543151"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F45AB55-A644-42A6-B563-FBBA3F265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09E1B-8C81-450A-8DF7-5DA87637231E}">
  <ds:schemaRefs>
    <ds:schemaRef ds:uri="http://schemas.microsoft.com/sharepoint/v3/contenttype/forms"/>
  </ds:schemaRefs>
</ds:datastoreItem>
</file>

<file path=customXml/itemProps4.xml><?xml version="1.0" encoding="utf-8"?>
<ds:datastoreItem xmlns:ds="http://schemas.openxmlformats.org/officeDocument/2006/customXml" ds:itemID="{1663D3AC-9BF7-4AE1-B3DF-FC4988B555B0}">
  <ds:schemaRefs>
    <ds:schemaRef ds:uri="http://www.w3.org/XML/1998/namespace"/>
    <ds:schemaRef ds:uri="http://purl.org/dc/dcmitype/"/>
    <ds:schemaRef ds:uri="bea8e2f1-ddf1-43bb-8dd9-6e781c1fd173"/>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22235983-2C73-4F71-B630-B2EE1EE0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4558</Words>
  <Characters>25986</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Caddick, Ashley (EPS - LGFWP)</dc:creator>
  <cp:keywords/>
  <dc:description/>
  <cp:lastModifiedBy>Fulker, Louise (EPS - LGCHR Communications)</cp:lastModifiedBy>
  <cp:revision>2</cp:revision>
  <dcterms:created xsi:type="dcterms:W3CDTF">2020-10-06T08:38:00Z</dcterms:created>
  <dcterms:modified xsi:type="dcterms:W3CDTF">2020-10-06T08:38:00Z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A31198974</vt:lpwstr>
  </property>
  <property fmtid="{D5CDD505-2E9C-101B-9397-08002B2CF9AE}" pid="4" name="Objective-Title">
    <vt:lpwstr>2021-22 - Unitary Authority Settlement - Data Verification - Round 1 - Data Note - English</vt:lpwstr>
  </property>
  <property fmtid="{D5CDD505-2E9C-101B-9397-08002B2CF9AE}" pid="5" name="Objective-Description">
    <vt:lpwstr/>
  </property>
  <property fmtid="{D5CDD505-2E9C-101B-9397-08002B2CF9AE}" pid="6" name="Objective-CreationStamp">
    <vt:filetime>2020-08-25T12:49:49Z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2020-10-06T08:11:34Z</vt:filetime>
  </property>
  <property fmtid="{D5CDD505-2E9C-101B-9397-08002B2CF9AE}" pid="10" name="Objective-ModificationStamp">
    <vt:filetime>2020-10-06T08:11:34Z</vt:filetime>
  </property>
  <property fmtid="{D5CDD505-2E9C-101B-9397-08002B2CF9AE}" pid="11" name="Objective-Owner">
    <vt:lpwstr>Haywood, Heather (EPS - LGFWP)</vt:lpwstr>
  </property>
  <property fmtid="{D5CDD505-2E9C-101B-9397-08002B2CF9AE}" pid="12" name="Objective-Path">
    <vt:lpwstr>Objective Global Folder:Business File Plan:Education &amp; Public Services (EPS):Education &amp; Public Services (EPS) - Local Government - Finance Policy:1 - Save:Unitary Authority Settlement:Administration:2021-2022:Local Authorities - 2021-2022 - Unitary Autho</vt:lpwstr>
  </property>
  <property fmtid="{D5CDD505-2E9C-101B-9397-08002B2CF9AE}" pid="13" name="Objective-Parent">
    <vt:lpwstr>Local Authorities - 2021-2022 - Unitary Authorities Settlement - Data Validation</vt:lpwstr>
  </property>
  <property fmtid="{D5CDD505-2E9C-101B-9397-08002B2CF9AE}" pid="14" name="Objective-State">
    <vt:lpwstr>Published</vt:lpwstr>
  </property>
  <property fmtid="{D5CDD505-2E9C-101B-9397-08002B2CF9AE}" pid="15" name="Objective-VersionId">
    <vt:lpwstr>vA63008048</vt:lpwstr>
  </property>
  <property fmtid="{D5CDD505-2E9C-101B-9397-08002B2CF9AE}" pid="16" name="Objective-Version">
    <vt:lpwstr>20.0</vt:lpwstr>
  </property>
  <property fmtid="{D5CDD505-2E9C-101B-9397-08002B2CF9AE}" pid="17" name="Objective-VersionNumber">
    <vt:r8>21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0x0101009635F2668BD12043972266CC600EA70D</vt:lpwstr>
  </property>
</Properties>
</file>