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F82FF1" w:rsidRDefault="00C946C8" w:rsidP="00F82FF1">
      <w:pPr>
        <w:spacing w:after="80" w:line="240" w:lineRule="auto"/>
        <w:rPr>
          <w:rFonts w:ascii="Arial" w:hAnsi="Arial" w:cs="Arial"/>
          <w:b/>
          <w:sz w:val="32"/>
          <w:szCs w:val="32"/>
        </w:rPr>
      </w:pPr>
      <w:r w:rsidRPr="00F82FF1">
        <w:rPr>
          <w:rFonts w:ascii="Arial" w:hAnsi="Arial" w:cs="Arial"/>
          <w:b/>
          <w:sz w:val="32"/>
          <w:szCs w:val="32"/>
        </w:rPr>
        <w:t xml:space="preserve">Annex </w:t>
      </w:r>
      <w:r w:rsidR="00D4433F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Pr="00F82FF1">
        <w:rPr>
          <w:rFonts w:ascii="Arial" w:hAnsi="Arial" w:cs="Arial"/>
          <w:b/>
          <w:sz w:val="32"/>
          <w:szCs w:val="32"/>
        </w:rPr>
        <w:t>: Further education project benefits table</w:t>
      </w:r>
    </w:p>
    <w:p w:rsidR="00A87305" w:rsidRDefault="003E1D1E">
      <w:r>
        <w:t>What are the main priorities of the pro</w:t>
      </w:r>
      <w:r w:rsidR="00067784">
        <w:t>ject</w:t>
      </w:r>
      <w:r>
        <w:t>? (Delete as appropriate): Condition, Reducing places</w:t>
      </w:r>
      <w:r w:rsidR="00083EF0">
        <w:t>/ courses</w:t>
      </w:r>
      <w:r>
        <w:t>, increasing places</w:t>
      </w:r>
      <w:r w:rsidR="00083EF0">
        <w:t>/ courses</w:t>
      </w:r>
      <w:r>
        <w:t>, increasing Welsh provision, reducing running costs</w:t>
      </w:r>
      <w:r w:rsidR="00067784">
        <w:t>, other (please specify)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Maximum: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Cost (£m)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F82FF1">
        <w:trPr>
          <w:trHeight w:val="1427"/>
        </w:trPr>
        <w:tc>
          <w:tcPr>
            <w:tcW w:w="1697" w:type="dxa"/>
          </w:tcPr>
          <w:p w:rsidR="00A87305" w:rsidRPr="00A1742F" w:rsidRDefault="007D769D" w:rsidP="009813C6">
            <w:pPr>
              <w:jc w:val="center"/>
              <w:rPr>
                <w:b/>
              </w:rPr>
            </w:pPr>
            <w:r w:rsidRPr="00A1742F">
              <w:rPr>
                <w:b/>
              </w:rPr>
              <w:t xml:space="preserve">Affected </w:t>
            </w:r>
            <w:r w:rsidR="0005666C" w:rsidRPr="00A1742F">
              <w:rPr>
                <w:b/>
              </w:rPr>
              <w:t xml:space="preserve">blocks or sites </w:t>
            </w:r>
            <w:r w:rsidR="00A87305" w:rsidRPr="00A1742F">
              <w:rPr>
                <w:b/>
              </w:rPr>
              <w:t xml:space="preserve">by Condition </w:t>
            </w:r>
            <w:r w:rsidR="00BD5D7F" w:rsidRPr="00C723CC">
              <w:rPr>
                <w:rFonts w:cs="Arial"/>
                <w:b/>
              </w:rPr>
              <w:t xml:space="preserve"> when project completed</w:t>
            </w:r>
            <w:r w:rsidR="00BD5D7F" w:rsidRPr="00C723CC">
              <w:rPr>
                <w:b/>
              </w:rPr>
              <w:t xml:space="preserve"> </w:t>
            </w:r>
            <w:r w:rsidR="00A87305" w:rsidRPr="00A1742F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05666C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</w:tr>
      <w:tr w:rsidR="009813C6" w:rsidTr="00A87305">
        <w:trPr>
          <w:trHeight w:val="878"/>
        </w:trPr>
        <w:tc>
          <w:tcPr>
            <w:tcW w:w="1697" w:type="dxa"/>
          </w:tcPr>
          <w:p w:rsidR="00BD5D7F" w:rsidRDefault="009813C6" w:rsidP="00083EF0">
            <w:pPr>
              <w:jc w:val="center"/>
              <w:rPr>
                <w:b/>
              </w:rPr>
            </w:pPr>
            <w:r w:rsidRPr="00F82FF1">
              <w:rPr>
                <w:b/>
              </w:rPr>
              <w:t xml:space="preserve">Affected blocks or sites by Suitability </w:t>
            </w:r>
          </w:p>
          <w:p w:rsidR="009813C6" w:rsidRPr="00A1742F" w:rsidRDefault="00BD5D7F" w:rsidP="00083EF0">
            <w:pPr>
              <w:jc w:val="center"/>
              <w:rPr>
                <w:b/>
              </w:rPr>
            </w:pPr>
            <w:r w:rsidRPr="00C723CC">
              <w:rPr>
                <w:rFonts w:cs="Arial"/>
                <w:b/>
              </w:rPr>
              <w:t>when project completed</w:t>
            </w:r>
            <w:r w:rsidRPr="00C723CC">
              <w:rPr>
                <w:b/>
              </w:rPr>
              <w:t xml:space="preserve"> </w:t>
            </w:r>
            <w:r w:rsidR="009813C6" w:rsidRPr="00F82FF1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A1742F" w:rsidRDefault="00A87305" w:rsidP="00083EF0">
            <w:pPr>
              <w:jc w:val="center"/>
              <w:rPr>
                <w:b/>
              </w:rPr>
            </w:pPr>
            <w:r w:rsidRPr="00A1742F">
              <w:rPr>
                <w:b/>
              </w:rPr>
              <w:t xml:space="preserve">Change to </w:t>
            </w:r>
            <w:r w:rsidR="0005666C" w:rsidRPr="00A1742F">
              <w:rPr>
                <w:b/>
              </w:rPr>
              <w:t>provision</w:t>
            </w:r>
            <w:r w:rsidR="00A1742F" w:rsidRPr="00A1742F">
              <w:rPr>
                <w:b/>
              </w:rPr>
              <w:t>, including number of places</w:t>
            </w:r>
          </w:p>
        </w:tc>
        <w:tc>
          <w:tcPr>
            <w:tcW w:w="2448" w:type="dxa"/>
          </w:tcPr>
          <w:p w:rsidR="00A87305" w:rsidRDefault="00A87305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Backlog maintenance costs (£m)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895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60EC4">
            <w:pPr>
              <w:jc w:val="center"/>
              <w:rPr>
                <w:b/>
              </w:rPr>
            </w:pPr>
            <w:r w:rsidRPr="00A1742F">
              <w:rPr>
                <w:b/>
              </w:rPr>
              <w:t>Community benefits</w:t>
            </w:r>
            <w:r w:rsidR="00A60EC4" w:rsidRPr="00A1742F">
              <w:rPr>
                <w:b/>
              </w:rPr>
              <w:t xml:space="preserve"> </w:t>
            </w:r>
          </w:p>
        </w:tc>
        <w:tc>
          <w:tcPr>
            <w:tcW w:w="2448" w:type="dxa"/>
          </w:tcPr>
          <w:p w:rsidR="00A87305" w:rsidRDefault="007D769D" w:rsidP="00A87305">
            <w:r>
              <w:t>Facilities available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Pr="003E1D1E" w:rsidRDefault="00A87305" w:rsidP="00A87305">
            <w:r>
              <w:t>Revenue (£ per 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  <w:p w:rsidR="00A87305" w:rsidRDefault="00A87305" w:rsidP="00A87305"/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5666C"/>
    <w:rsid w:val="000628DB"/>
    <w:rsid w:val="00067784"/>
    <w:rsid w:val="00083EF0"/>
    <w:rsid w:val="003E1D1E"/>
    <w:rsid w:val="003E29E1"/>
    <w:rsid w:val="00450AE2"/>
    <w:rsid w:val="004E162A"/>
    <w:rsid w:val="00672ED4"/>
    <w:rsid w:val="00683701"/>
    <w:rsid w:val="007D769D"/>
    <w:rsid w:val="00880D9D"/>
    <w:rsid w:val="008D3A05"/>
    <w:rsid w:val="009813C6"/>
    <w:rsid w:val="009D078A"/>
    <w:rsid w:val="00A1742F"/>
    <w:rsid w:val="00A54205"/>
    <w:rsid w:val="00A60EC4"/>
    <w:rsid w:val="00A87305"/>
    <w:rsid w:val="00BD5D7F"/>
    <w:rsid w:val="00BF1579"/>
    <w:rsid w:val="00BF696E"/>
    <w:rsid w:val="00C946C8"/>
    <w:rsid w:val="00D4433F"/>
    <w:rsid w:val="00D71384"/>
    <w:rsid w:val="00DC7AD3"/>
    <w:rsid w:val="00F03A6D"/>
    <w:rsid w:val="00F82FF1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2342"/>
  <w15:docId w15:val="{A83FB7CF-F7B7-4C61-AD0C-12DD9F0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A31443862</value>
    </field>
    <field name="Objective-Title">
      <value order="0">Business Case Guidance - Annex 06 - FE project benefits table</value>
    </field>
    <field name="Objective-Description">
      <value order="0"/>
    </field>
    <field name="Objective-CreationStamp">
      <value order="0">2017-09-08T14:57:14Z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2020-09-16T13:18:00Z</value>
    </field>
    <field name="Objective-ModificationStamp">
      <value order="0">2020-09-16T13:18:24Z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vA62532262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A19355889.4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DFDBAF2-3574-4171-A35D-467FE86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Holbrook, David (EPS - Digital Learning Division)</cp:lastModifiedBy>
  <cp:revision>9</cp:revision>
  <dcterms:created xsi:type="dcterms:W3CDTF">2017-09-08T14:57:00Z</dcterms:created>
  <dcterms:modified xsi:type="dcterms:W3CDTF">2020-09-22T13:26:00Z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A31443862</vt:lpwstr>
  </property>
  <property fmtid="{D5CDD505-2E9C-101B-9397-08002B2CF9AE}" pid="4" name="Objective-Title">
    <vt:lpwstr>Business Case Guidance - Annex 06 - FE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2020-09-16T13:17:59Z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2020-09-16T13:18:00Z</vt:filetime>
  </property>
  <property fmtid="{D5CDD505-2E9C-101B-9397-08002B2CF9AE}" pid="10" name="Objective-ModificationStamp">
    <vt:filetime>2020-09-16T13:18:24Z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A19355889.4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vA62532262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