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CE346" w14:textId="77777777" w:rsidR="00013775" w:rsidRPr="00013775" w:rsidRDefault="00013775" w:rsidP="00013775">
      <w:pPr>
        <w:rPr>
          <w:rFonts w:ascii="Arial" w:hAnsi="Arial" w:cs="Arial"/>
          <w:sz w:val="24"/>
          <w:szCs w:val="24"/>
        </w:rPr>
      </w:pPr>
      <w:r w:rsidRPr="00013775">
        <w:rPr>
          <w:rFonts w:ascii="Arial" w:hAnsi="Arial" w:cs="Arial"/>
          <w:sz w:val="24"/>
          <w:szCs w:val="24"/>
        </w:rPr>
        <w:t xml:space="preserve">The Local Government and Elections (Wales) Act 2021: </w:t>
      </w:r>
      <w:bookmarkStart w:id="0" w:name="_GoBack"/>
      <w:r w:rsidRPr="00013775">
        <w:rPr>
          <w:rFonts w:ascii="Arial" w:hAnsi="Arial" w:cs="Arial"/>
          <w:sz w:val="24"/>
          <w:szCs w:val="24"/>
        </w:rPr>
        <w:t>Draft Statutory Guidance for Community and Town Councils</w:t>
      </w:r>
    </w:p>
    <w:bookmarkEnd w:id="0"/>
    <w:p w14:paraId="1397CCB3" w14:textId="77777777" w:rsidR="00013775" w:rsidRPr="00013775" w:rsidRDefault="00013775" w:rsidP="00013775">
      <w:pPr>
        <w:rPr>
          <w:rFonts w:ascii="Arial" w:hAnsi="Arial" w:cs="Arial"/>
          <w:sz w:val="24"/>
          <w:szCs w:val="24"/>
        </w:rPr>
      </w:pPr>
      <w:r w:rsidRPr="00013775">
        <w:rPr>
          <w:rFonts w:ascii="Arial" w:hAnsi="Arial" w:cs="Arial"/>
          <w:sz w:val="24"/>
          <w:szCs w:val="24"/>
        </w:rPr>
        <w:t>Your name:</w:t>
      </w:r>
      <w:r w:rsidRPr="00013775">
        <w:rPr>
          <w:rFonts w:ascii="Arial" w:hAnsi="Arial" w:cs="Arial"/>
          <w:sz w:val="24"/>
          <w:szCs w:val="24"/>
        </w:rPr>
        <w:tab/>
      </w:r>
    </w:p>
    <w:p w14:paraId="4194A174" w14:textId="77777777" w:rsidR="00013775" w:rsidRPr="00013775" w:rsidRDefault="00013775" w:rsidP="00013775">
      <w:pPr>
        <w:rPr>
          <w:rFonts w:ascii="Arial" w:hAnsi="Arial" w:cs="Arial"/>
          <w:sz w:val="24"/>
          <w:szCs w:val="24"/>
        </w:rPr>
      </w:pPr>
      <w:r w:rsidRPr="00013775">
        <w:rPr>
          <w:rFonts w:ascii="Arial" w:hAnsi="Arial" w:cs="Arial"/>
          <w:sz w:val="24"/>
          <w:szCs w:val="24"/>
        </w:rPr>
        <w:t>Organisation (if applicable):</w:t>
      </w:r>
    </w:p>
    <w:p w14:paraId="7E02C258" w14:textId="77777777" w:rsidR="00013775" w:rsidRPr="00013775" w:rsidRDefault="00013775" w:rsidP="00013775">
      <w:pPr>
        <w:rPr>
          <w:rFonts w:ascii="Arial" w:hAnsi="Arial" w:cs="Arial"/>
          <w:sz w:val="24"/>
          <w:szCs w:val="24"/>
        </w:rPr>
      </w:pPr>
      <w:r w:rsidRPr="00013775">
        <w:rPr>
          <w:rFonts w:ascii="Arial" w:hAnsi="Arial" w:cs="Arial"/>
          <w:sz w:val="24"/>
          <w:szCs w:val="24"/>
        </w:rPr>
        <w:t>email / telephone number:</w:t>
      </w:r>
    </w:p>
    <w:p w14:paraId="4AE696B0" w14:textId="77777777" w:rsidR="00013775" w:rsidRPr="00013775" w:rsidRDefault="00013775" w:rsidP="00013775">
      <w:pPr>
        <w:rPr>
          <w:rFonts w:ascii="Arial" w:hAnsi="Arial" w:cs="Arial"/>
          <w:sz w:val="24"/>
          <w:szCs w:val="24"/>
        </w:rPr>
      </w:pPr>
      <w:r w:rsidRPr="00013775">
        <w:rPr>
          <w:rFonts w:ascii="Arial" w:hAnsi="Arial" w:cs="Arial"/>
          <w:sz w:val="24"/>
          <w:szCs w:val="24"/>
        </w:rPr>
        <w:t>Your address</w:t>
      </w:r>
    </w:p>
    <w:p w14:paraId="0B2FCD5C" w14:textId="77777777" w:rsidR="00013775" w:rsidRPr="00013775" w:rsidRDefault="00013775" w:rsidP="00013775">
      <w:pPr>
        <w:rPr>
          <w:rFonts w:ascii="Arial" w:hAnsi="Arial" w:cs="Arial"/>
          <w:sz w:val="24"/>
          <w:szCs w:val="24"/>
        </w:rPr>
      </w:pPr>
    </w:p>
    <w:p w14:paraId="43E5F9B8" w14:textId="078B0473" w:rsidR="00013775" w:rsidRDefault="00013775" w:rsidP="00013775">
      <w:pPr>
        <w:rPr>
          <w:rFonts w:ascii="Arial" w:hAnsi="Arial" w:cs="Arial"/>
          <w:sz w:val="24"/>
          <w:szCs w:val="24"/>
        </w:rPr>
      </w:pPr>
      <w:r w:rsidRPr="00013775">
        <w:rPr>
          <w:rFonts w:ascii="Arial" w:hAnsi="Arial" w:cs="Arial"/>
          <w:sz w:val="24"/>
          <w:szCs w:val="24"/>
        </w:rPr>
        <w:t>Responses to consultations are likely to be made public, on the internet or in a report.  If you would prefer your response to remain anonymous, please tick here:</w:t>
      </w:r>
      <w:r w:rsidR="007B7A82" w:rsidRPr="007B7A82">
        <w:rPr>
          <w:rFonts w:ascii="Arial" w:hAnsi="Arial" w:cs="Arial"/>
          <w:sz w:val="24"/>
          <w:szCs w:val="24"/>
        </w:rPr>
        <w:t xml:space="preserve"> </w:t>
      </w:r>
      <w:r w:rsidR="007B7A82" w:rsidRPr="00013775">
        <w:rPr>
          <w:rFonts w:ascii="Arial" w:hAnsi="Arial" w:cs="Arial"/>
          <w:sz w:val="24"/>
          <w:szCs w:val="24"/>
        </w:rPr>
        <w:t></w:t>
      </w:r>
      <w:r w:rsidR="007B7A82" w:rsidRPr="00013775">
        <w:rPr>
          <w:rFonts w:ascii="Arial" w:hAnsi="Arial" w:cs="Arial"/>
          <w:sz w:val="24"/>
          <w:szCs w:val="24"/>
        </w:rPr>
        <w:tab/>
      </w:r>
    </w:p>
    <w:p w14:paraId="68DF4D8B" w14:textId="6FBCCD1C" w:rsidR="007B7A82" w:rsidRPr="00013775" w:rsidRDefault="007B7A82" w:rsidP="007B7A82">
      <w:pPr>
        <w:spacing w:after="0"/>
        <w:rPr>
          <w:rFonts w:ascii="Arial" w:hAnsi="Arial" w:cs="Arial"/>
          <w:sz w:val="24"/>
          <w:szCs w:val="24"/>
        </w:rPr>
      </w:pPr>
      <w:r w:rsidRPr="00013775">
        <w:rPr>
          <w:rFonts w:ascii="Arial" w:hAnsi="Arial" w:cs="Arial"/>
          <w:sz w:val="24"/>
          <w:szCs w:val="24"/>
        </w:rPr>
        <w:t>This consultation is seeking views on draft statutory guidance for community and town council</w:t>
      </w:r>
      <w:r w:rsidR="003408AE">
        <w:rPr>
          <w:rFonts w:ascii="Arial" w:hAnsi="Arial" w:cs="Arial"/>
          <w:sz w:val="24"/>
          <w:szCs w:val="24"/>
        </w:rPr>
        <w:t>s</w:t>
      </w:r>
      <w:r w:rsidRPr="00013775">
        <w:rPr>
          <w:rFonts w:ascii="Arial" w:hAnsi="Arial" w:cs="Arial"/>
          <w:sz w:val="24"/>
          <w:szCs w:val="24"/>
        </w:rPr>
        <w:t>.</w:t>
      </w:r>
    </w:p>
    <w:p w14:paraId="68A9E3A1" w14:textId="77777777" w:rsidR="00013775" w:rsidRDefault="00013775" w:rsidP="00013775">
      <w:pPr>
        <w:rPr>
          <w:rFonts w:ascii="Arial" w:hAnsi="Arial" w:cs="Arial"/>
          <w:sz w:val="24"/>
          <w:szCs w:val="24"/>
        </w:rPr>
      </w:pPr>
    </w:p>
    <w:p w14:paraId="588E84E2" w14:textId="77777777" w:rsidR="00013775" w:rsidRDefault="00013775" w:rsidP="00013775">
      <w:pPr>
        <w:rPr>
          <w:rFonts w:ascii="Arial" w:hAnsi="Arial" w:cs="Arial"/>
          <w:b/>
          <w:sz w:val="24"/>
          <w:szCs w:val="24"/>
        </w:rPr>
      </w:pPr>
      <w:r w:rsidRPr="00013775">
        <w:rPr>
          <w:rFonts w:ascii="Arial" w:hAnsi="Arial" w:cs="Arial"/>
          <w:b/>
          <w:sz w:val="24"/>
          <w:szCs w:val="24"/>
        </w:rPr>
        <w:t xml:space="preserve">Questions </w:t>
      </w:r>
    </w:p>
    <w:p w14:paraId="0E88D751" w14:textId="77777777" w:rsidR="00013775" w:rsidRPr="00013775" w:rsidRDefault="00013775" w:rsidP="00013775">
      <w:pPr>
        <w:rPr>
          <w:rFonts w:ascii="Arial" w:hAnsi="Arial" w:cs="Arial"/>
          <w:sz w:val="24"/>
          <w:szCs w:val="24"/>
        </w:rPr>
      </w:pPr>
      <w:r w:rsidRPr="00013775">
        <w:rPr>
          <w:rFonts w:ascii="Arial" w:hAnsi="Arial" w:cs="Arial"/>
          <w:sz w:val="24"/>
          <w:szCs w:val="24"/>
        </w:rPr>
        <w:t>1</w:t>
      </w:r>
      <w:r>
        <w:rPr>
          <w:rFonts w:ascii="Arial" w:hAnsi="Arial" w:cs="Arial"/>
          <w:b/>
          <w:sz w:val="24"/>
          <w:szCs w:val="24"/>
        </w:rPr>
        <w:t xml:space="preserve">. </w:t>
      </w:r>
      <w:r w:rsidRPr="00013775">
        <w:rPr>
          <w:rFonts w:ascii="Arial" w:hAnsi="Arial" w:cs="Arial"/>
          <w:sz w:val="24"/>
          <w:szCs w:val="24"/>
        </w:rPr>
        <w:t>Generally, is the structure and coverage of the guidance presented clearly and in a way which is practical for community and town councils?</w:t>
      </w:r>
    </w:p>
    <w:p w14:paraId="32B8F354" w14:textId="77777777" w:rsidR="00013775" w:rsidRPr="00013775" w:rsidRDefault="00013775" w:rsidP="00013775">
      <w:pPr>
        <w:rPr>
          <w:rFonts w:ascii="Arial" w:hAnsi="Arial" w:cs="Arial"/>
          <w:b/>
          <w:sz w:val="24"/>
          <w:szCs w:val="24"/>
        </w:rPr>
      </w:pPr>
      <w:r w:rsidRPr="00013775">
        <w:rPr>
          <w:rFonts w:ascii="Arial" w:hAnsi="Arial" w:cs="Arial"/>
          <w:b/>
          <w:sz w:val="24"/>
          <w:szCs w:val="24"/>
        </w:rPr>
        <w:t xml:space="preserve">Chapter 1 </w:t>
      </w:r>
    </w:p>
    <w:p w14:paraId="7C5B9A21" w14:textId="77777777" w:rsidR="00013775" w:rsidRDefault="00013775" w:rsidP="00013775">
      <w:pPr>
        <w:rPr>
          <w:rFonts w:ascii="Arial" w:hAnsi="Arial" w:cs="Arial"/>
          <w:sz w:val="24"/>
          <w:szCs w:val="24"/>
        </w:rPr>
      </w:pPr>
      <w:r>
        <w:rPr>
          <w:rFonts w:ascii="Arial" w:hAnsi="Arial" w:cs="Arial"/>
          <w:sz w:val="24"/>
          <w:szCs w:val="24"/>
        </w:rPr>
        <w:t>2.</w:t>
      </w:r>
      <w:r w:rsidRPr="00013775">
        <w:rPr>
          <w:rFonts w:ascii="Arial" w:hAnsi="Arial" w:cs="Arial"/>
          <w:sz w:val="24"/>
          <w:szCs w:val="24"/>
        </w:rPr>
        <w:t xml:space="preserve"> Does Chapter 1 provide sufficient and appropriate guidance on the eligibility conditions for exercising the general power of competence? Is it clear how the general power of competence should be applied? What additional information would be helpful?</w:t>
      </w:r>
    </w:p>
    <w:p w14:paraId="6134E22A" w14:textId="77777777" w:rsidR="00013775" w:rsidRPr="00013775" w:rsidRDefault="00013775" w:rsidP="00013775">
      <w:pPr>
        <w:rPr>
          <w:rFonts w:ascii="Arial" w:hAnsi="Arial" w:cs="Arial"/>
          <w:sz w:val="24"/>
          <w:szCs w:val="24"/>
        </w:rPr>
      </w:pPr>
      <w:r>
        <w:rPr>
          <w:rFonts w:ascii="Arial" w:hAnsi="Arial" w:cs="Arial"/>
          <w:sz w:val="24"/>
          <w:szCs w:val="24"/>
        </w:rPr>
        <w:t>3.</w:t>
      </w:r>
      <w:r w:rsidRPr="00013775">
        <w:rPr>
          <w:rFonts w:ascii="Arial" w:hAnsi="Arial" w:cs="Arial"/>
          <w:sz w:val="24"/>
          <w:szCs w:val="24"/>
        </w:rPr>
        <w:t xml:space="preserve"> What additional information would be helpful to illustrate or clarify how the general power of competence could be applied to community councils? Do you have any case studies which could support this? </w:t>
      </w:r>
    </w:p>
    <w:p w14:paraId="44D560F7" w14:textId="77777777" w:rsidR="00013775" w:rsidRPr="00013775" w:rsidRDefault="00013775" w:rsidP="00013775">
      <w:pPr>
        <w:rPr>
          <w:rFonts w:ascii="Arial" w:hAnsi="Arial" w:cs="Arial"/>
          <w:b/>
          <w:sz w:val="24"/>
          <w:szCs w:val="24"/>
        </w:rPr>
      </w:pPr>
      <w:r w:rsidRPr="00013775">
        <w:rPr>
          <w:rFonts w:ascii="Arial" w:hAnsi="Arial" w:cs="Arial"/>
          <w:b/>
          <w:sz w:val="24"/>
          <w:szCs w:val="24"/>
        </w:rPr>
        <w:t xml:space="preserve">Chapter 2 and 3 </w:t>
      </w:r>
    </w:p>
    <w:p w14:paraId="48F5B94C" w14:textId="77777777" w:rsidR="00013775" w:rsidRPr="00013775" w:rsidRDefault="00013775" w:rsidP="00013775">
      <w:pPr>
        <w:rPr>
          <w:rFonts w:ascii="Arial" w:hAnsi="Arial" w:cs="Arial"/>
          <w:sz w:val="24"/>
          <w:szCs w:val="24"/>
        </w:rPr>
      </w:pPr>
      <w:r>
        <w:rPr>
          <w:rFonts w:ascii="Arial" w:hAnsi="Arial" w:cs="Arial"/>
          <w:sz w:val="24"/>
          <w:szCs w:val="24"/>
        </w:rPr>
        <w:t xml:space="preserve">4. </w:t>
      </w:r>
      <w:r w:rsidRPr="00013775">
        <w:rPr>
          <w:rFonts w:ascii="Arial" w:hAnsi="Arial" w:cs="Arial"/>
          <w:sz w:val="24"/>
          <w:szCs w:val="24"/>
        </w:rPr>
        <w:t>Do Chapters 2 and 3 provide sufficient and appropriate guidance on the requirements relating to multi-location meetings and on how the public may participate in council meetings?</w:t>
      </w:r>
    </w:p>
    <w:p w14:paraId="15D28316" w14:textId="77777777" w:rsidR="00013775" w:rsidRPr="00013775" w:rsidRDefault="00013775" w:rsidP="00013775">
      <w:pPr>
        <w:rPr>
          <w:rFonts w:ascii="Arial" w:hAnsi="Arial" w:cs="Arial"/>
          <w:b/>
          <w:sz w:val="24"/>
          <w:szCs w:val="24"/>
        </w:rPr>
      </w:pPr>
      <w:r w:rsidRPr="00013775">
        <w:rPr>
          <w:rFonts w:ascii="Arial" w:hAnsi="Arial" w:cs="Arial"/>
          <w:b/>
          <w:sz w:val="24"/>
          <w:szCs w:val="24"/>
        </w:rPr>
        <w:t>Chapter 4</w:t>
      </w:r>
    </w:p>
    <w:p w14:paraId="47FB9ABD" w14:textId="77777777" w:rsidR="00013775" w:rsidRPr="00013775" w:rsidRDefault="00013775" w:rsidP="00013775">
      <w:pPr>
        <w:rPr>
          <w:rFonts w:ascii="Arial" w:hAnsi="Arial" w:cs="Arial"/>
          <w:sz w:val="24"/>
          <w:szCs w:val="24"/>
        </w:rPr>
      </w:pPr>
      <w:r>
        <w:rPr>
          <w:rFonts w:ascii="Arial" w:hAnsi="Arial" w:cs="Arial"/>
          <w:sz w:val="24"/>
          <w:szCs w:val="24"/>
        </w:rPr>
        <w:t xml:space="preserve">5. </w:t>
      </w:r>
      <w:r w:rsidRPr="00013775">
        <w:rPr>
          <w:rFonts w:ascii="Arial" w:hAnsi="Arial" w:cs="Arial"/>
          <w:sz w:val="24"/>
          <w:szCs w:val="24"/>
        </w:rPr>
        <w:t>Does Chapter 4 provide sufficient and appropriate guidance on meeting the duty to prepare and publish annual reports? What additional specifi</w:t>
      </w:r>
      <w:r>
        <w:rPr>
          <w:rFonts w:ascii="Arial" w:hAnsi="Arial" w:cs="Arial"/>
          <w:sz w:val="24"/>
          <w:szCs w:val="24"/>
        </w:rPr>
        <w:t>c information would be helpful?</w:t>
      </w:r>
    </w:p>
    <w:p w14:paraId="1A6C23E6" w14:textId="77777777" w:rsidR="00013775" w:rsidRPr="00013775" w:rsidRDefault="00013775" w:rsidP="00013775">
      <w:pPr>
        <w:rPr>
          <w:rFonts w:ascii="Arial" w:hAnsi="Arial" w:cs="Arial"/>
          <w:b/>
          <w:sz w:val="24"/>
          <w:szCs w:val="24"/>
        </w:rPr>
      </w:pPr>
      <w:r w:rsidRPr="00013775">
        <w:rPr>
          <w:rFonts w:ascii="Arial" w:hAnsi="Arial" w:cs="Arial"/>
          <w:b/>
          <w:sz w:val="24"/>
          <w:szCs w:val="24"/>
        </w:rPr>
        <w:t>Chapter 5</w:t>
      </w:r>
    </w:p>
    <w:p w14:paraId="41A9DCDC" w14:textId="77777777" w:rsidR="00013775" w:rsidRPr="00013775" w:rsidRDefault="00013775" w:rsidP="00013775">
      <w:pPr>
        <w:rPr>
          <w:rFonts w:ascii="Arial" w:hAnsi="Arial" w:cs="Arial"/>
          <w:sz w:val="24"/>
          <w:szCs w:val="24"/>
        </w:rPr>
      </w:pPr>
      <w:r>
        <w:rPr>
          <w:rFonts w:ascii="Arial" w:hAnsi="Arial" w:cs="Arial"/>
          <w:sz w:val="24"/>
          <w:szCs w:val="24"/>
        </w:rPr>
        <w:t xml:space="preserve">6. Does </w:t>
      </w:r>
      <w:r w:rsidRPr="00013775">
        <w:rPr>
          <w:rFonts w:ascii="Arial" w:hAnsi="Arial" w:cs="Arial"/>
          <w:sz w:val="24"/>
          <w:szCs w:val="24"/>
        </w:rPr>
        <w:t xml:space="preserve">Chapter 5 provide sufficient and appropriate guidance on meeting the duty to prepare and publish training plans? What additional information would be helpful? </w:t>
      </w:r>
    </w:p>
    <w:p w14:paraId="2C8AC781" w14:textId="77777777" w:rsidR="00013775" w:rsidRPr="00013775" w:rsidRDefault="00013775" w:rsidP="00013775">
      <w:pPr>
        <w:rPr>
          <w:rFonts w:ascii="Arial" w:hAnsi="Arial" w:cs="Arial"/>
          <w:sz w:val="24"/>
          <w:szCs w:val="24"/>
        </w:rPr>
      </w:pPr>
      <w:r>
        <w:rPr>
          <w:rFonts w:ascii="Arial" w:hAnsi="Arial" w:cs="Arial"/>
          <w:sz w:val="24"/>
          <w:szCs w:val="24"/>
        </w:rPr>
        <w:lastRenderedPageBreak/>
        <w:t xml:space="preserve">7. </w:t>
      </w:r>
      <w:r w:rsidRPr="00013775">
        <w:rPr>
          <w:rFonts w:ascii="Arial" w:hAnsi="Arial" w:cs="Arial"/>
          <w:sz w:val="24"/>
          <w:szCs w:val="24"/>
        </w:rPr>
        <w:t>We would like to know your views on the effects that this guidance would have on the Welsh language, specifically on opportunities for people to use Welsh and on treating the Welsh language no less favourably than English. What effects do you think there would be? How could positive effects be increased, or</w:t>
      </w:r>
      <w:r>
        <w:rPr>
          <w:rFonts w:ascii="Arial" w:hAnsi="Arial" w:cs="Arial"/>
          <w:sz w:val="24"/>
          <w:szCs w:val="24"/>
        </w:rPr>
        <w:t xml:space="preserve"> negative effects be mitigated?</w:t>
      </w:r>
    </w:p>
    <w:p w14:paraId="631462B3" w14:textId="77777777" w:rsidR="00013775" w:rsidRPr="00013775" w:rsidRDefault="00013775" w:rsidP="00013775">
      <w:pPr>
        <w:rPr>
          <w:rFonts w:ascii="Arial" w:hAnsi="Arial" w:cs="Arial"/>
          <w:sz w:val="24"/>
          <w:szCs w:val="24"/>
        </w:rPr>
      </w:pPr>
      <w:r>
        <w:rPr>
          <w:rFonts w:ascii="Arial" w:hAnsi="Arial" w:cs="Arial"/>
          <w:sz w:val="24"/>
          <w:szCs w:val="24"/>
        </w:rPr>
        <w:t xml:space="preserve">8. </w:t>
      </w:r>
      <w:r w:rsidRPr="00013775">
        <w:rPr>
          <w:rFonts w:ascii="Arial" w:hAnsi="Arial" w:cs="Arial"/>
          <w:sz w:val="24"/>
          <w:szCs w:val="24"/>
        </w:rPr>
        <w:t>Please also explain how you believe the proposed guidance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201B47C5" w14:textId="77777777" w:rsidR="00AB10B4" w:rsidRPr="00404DAC" w:rsidRDefault="00013775" w:rsidP="00013775">
      <w:pPr>
        <w:rPr>
          <w:rFonts w:ascii="Arial" w:hAnsi="Arial" w:cs="Arial"/>
          <w:sz w:val="24"/>
          <w:szCs w:val="24"/>
        </w:rPr>
      </w:pPr>
      <w:r w:rsidRPr="00013775">
        <w:rPr>
          <w:rFonts w:ascii="Arial" w:hAnsi="Arial" w:cs="Arial"/>
          <w:sz w:val="24"/>
          <w:szCs w:val="24"/>
        </w:rPr>
        <w:t>9.</w:t>
      </w:r>
      <w:r>
        <w:rPr>
          <w:rFonts w:ascii="Arial" w:hAnsi="Arial" w:cs="Arial"/>
          <w:b/>
          <w:sz w:val="24"/>
          <w:szCs w:val="24"/>
        </w:rPr>
        <w:t xml:space="preserve"> </w:t>
      </w:r>
      <w:r w:rsidRPr="00013775">
        <w:rPr>
          <w:rFonts w:ascii="Arial" w:hAnsi="Arial" w:cs="Arial"/>
          <w:sz w:val="24"/>
          <w:szCs w:val="24"/>
        </w:rPr>
        <w:t>We have asked a number of specific questions. If you have any related issues which we have not specifically addressed, please use this space to report them:</w:t>
      </w: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022A2"/>
    <w:multiLevelType w:val="hybridMultilevel"/>
    <w:tmpl w:val="5F4C7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8A3C6E"/>
    <w:multiLevelType w:val="hybridMultilevel"/>
    <w:tmpl w:val="9C3E70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75"/>
    <w:rsid w:val="00013775"/>
    <w:rsid w:val="003408AE"/>
    <w:rsid w:val="00404DAC"/>
    <w:rsid w:val="007B7A82"/>
    <w:rsid w:val="009C56C7"/>
    <w:rsid w:val="00D06BB7"/>
    <w:rsid w:val="00D8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DBE5"/>
  <w15:chartTrackingRefBased/>
  <w15:docId w15:val="{CF2726FB-F653-4257-B09E-B413A63E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75"/>
    <w:pPr>
      <w:ind w:left="720"/>
      <w:contextualSpacing/>
    </w:pPr>
  </w:style>
  <w:style w:type="paragraph" w:styleId="BalloonText">
    <w:name w:val="Balloon Text"/>
    <w:basedOn w:val="Normal"/>
    <w:link w:val="BalloonTextChar"/>
    <w:uiPriority w:val="99"/>
    <w:semiHidden/>
    <w:unhideWhenUsed/>
    <w:rsid w:val="007B7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A37836473</value>
    </field>
    <field name="Objective-Title">
      <value order="0">Community and Town Councils - Local Government and Elections Act 2021 - Questions DOC</value>
    </field>
    <field name="Objective-Description">
      <value order="0"/>
    </field>
    <field name="Objective-CreationStamp">
      <value order="0">2021-12-16T10:49:35Z</value>
    </field>
    <field name="Objective-IsApproved">
      <value order="0">false</value>
    </field>
    <field name="Objective-IsPublished">
      <value order="0">true</value>
    </field>
    <field name="Objective-DatePublished">
      <value order="0">2021-12-16T13:48:10Z</value>
    </field>
    <field name="Objective-ModificationStamp">
      <value order="0">2021-12-16T13:48:10Z</value>
    </field>
    <field name="Objective-Owner">
      <value order="0">Donegani, Tim (LGPP)</value>
    </field>
    <field name="Objective-Path">
      <value order="0">Objective Global Folder:Business File Plan:Education &amp; Public Services (EPS):Education &amp; Public Services (EPS) - Local Government - Performance &amp; Partnerships :1 - Save:Community Councils:Community and Town Councils - Policy Development:Community and Town Councils - Policy  Development  -  2021-2025:CTC Guidance Consultation</value>
    </field>
    <field name="Objective-Parent">
      <value order="0">CTC Guidance Consultation</value>
    </field>
    <field name="Objective-State">
      <value order="0">Published</value>
    </field>
    <field name="Objective-VersionId">
      <value order="0">vA73763036</value>
    </field>
    <field name="Objective-Version">
      <value order="0">3.0</value>
    </field>
    <field name="Objective-VersionNumber">
      <value order="0">3</value>
    </field>
    <field name="Objective-VersionComment">
      <value order="0"/>
    </field>
    <field name="Objective-FileNumber">
      <value order="0">qA1480233</value>
    </field>
    <field name="Objective-Classification">
      <value order="0">Official - Sensitive</value>
    </field>
    <field name="Objective-Caveats">
      <value order="0"/>
    </field>
  </systemFields>
  <catalogues>
    <catalogue name="Document Type Catalogue" type="type" ori="id:cA14">
      <field name="Objective-Date Acquired">
        <value order="0">2021-12-16T00:00:00Z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CEF7B-B1B5-4DE2-AFF5-0D9AE5D15578}">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A27CDCB6-0ACA-47A9-9FC8-32C74F1573F8}">
  <ds:schemaRefs>
    <ds:schemaRef ds:uri="http://schemas.microsoft.com/office/2006/documentManagement/types"/>
    <ds:schemaRef ds:uri="http://schemas.microsoft.com/office/infopath/2007/PartnerControls"/>
    <ds:schemaRef ds:uri="bea8e2f1-ddf1-43bb-8dd9-6e781c1fd17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B55F34C-65F5-45FD-BD34-B410A41F7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Donegani, Tim (LGPP)</dc:creator>
  <cp:keywords/>
  <dc:description/>
  <cp:lastModifiedBy>Fulker, Louise (EPS - LG - CHR Communications)</cp:lastModifiedBy>
  <cp:revision>2</cp:revision>
  <dcterms:created xsi:type="dcterms:W3CDTF">2021-12-17T07:20:00Z</dcterms:created>
  <dcterms:modified xsi:type="dcterms:W3CDTF">2021-12-17T07:20:00Z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y fmtid="{D5CDD505-2E9C-101B-9397-08002B2CF9AE}" pid="3" name="Objective-Id">
    <vt:lpwstr>A37836473</vt:lpwstr>
  </property>
  <property fmtid="{D5CDD505-2E9C-101B-9397-08002B2CF9AE}" pid="4" name="Objective-Title">
    <vt:lpwstr>Community and Town Councils - Local Government and Elections Act 2021 - Questions DOC</vt:lpwstr>
  </property>
  <property fmtid="{D5CDD505-2E9C-101B-9397-08002B2CF9AE}" pid="5" name="Objective-Description">
    <vt:lpwstr/>
  </property>
  <property fmtid="{D5CDD505-2E9C-101B-9397-08002B2CF9AE}" pid="6" name="Objective-CreationStamp">
    <vt:filetime>2021-12-16T10:50:21Z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2021-12-16T13:48:10Z</vt:filetime>
  </property>
  <property fmtid="{D5CDD505-2E9C-101B-9397-08002B2CF9AE}" pid="10" name="Objective-ModificationStamp">
    <vt:filetime>2021-12-16T13:48:10Z</vt:filetime>
  </property>
  <property fmtid="{D5CDD505-2E9C-101B-9397-08002B2CF9AE}" pid="11" name="Objective-Owner">
    <vt:lpwstr>Donegani, Tim (LGPP)</vt:lpwstr>
  </property>
  <property fmtid="{D5CDD505-2E9C-101B-9397-08002B2CF9AE}" pid="12" name="Objective-Path">
    <vt:lpwstr>Objective Global Folder:Business File Plan:Education &amp; Public Services (EPS):Education &amp; Public Services (EPS) - Local Government - Performance &amp; Partnerships :1 - Save:Community Councils:Community and Town Councils - Policy Development:Community and Town</vt:lpwstr>
  </property>
  <property fmtid="{D5CDD505-2E9C-101B-9397-08002B2CF9AE}" pid="13" name="Objective-Parent">
    <vt:lpwstr>CTC Guidance Consultation</vt:lpwstr>
  </property>
  <property fmtid="{D5CDD505-2E9C-101B-9397-08002B2CF9AE}" pid="14" name="Objective-State">
    <vt:lpwstr>Published</vt:lpwstr>
  </property>
  <property fmtid="{D5CDD505-2E9C-101B-9397-08002B2CF9AE}" pid="15" name="Objective-VersionId">
    <vt:lpwstr>vA73763036</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filetime>2021-12-16T00:00:00Z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