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DD" w:rsidRPr="000F7867" w:rsidRDefault="008378DD" w:rsidP="008378DD">
      <w:pPr>
        <w:rPr>
          <w:b/>
          <w:sz w:val="28"/>
          <w:szCs w:val="28"/>
        </w:rPr>
      </w:pPr>
      <w:r w:rsidRPr="000F7867">
        <w:rPr>
          <w:b/>
          <w:sz w:val="28"/>
          <w:szCs w:val="28"/>
        </w:rPr>
        <w:t xml:space="preserve">CONSULTATION </w:t>
      </w:r>
      <w:r w:rsidR="00C85FC9" w:rsidRPr="000F7867">
        <w:rPr>
          <w:b/>
          <w:sz w:val="28"/>
          <w:szCs w:val="28"/>
        </w:rPr>
        <w:t xml:space="preserve">RESPONSE </w:t>
      </w:r>
      <w:r w:rsidRPr="000F7867">
        <w:rPr>
          <w:b/>
          <w:sz w:val="28"/>
          <w:szCs w:val="28"/>
        </w:rPr>
        <w:t>FORM</w:t>
      </w:r>
    </w:p>
    <w:p w:rsidR="008378DD" w:rsidRPr="007A7AFD" w:rsidRDefault="008378DD" w:rsidP="008378DD">
      <w:pPr>
        <w:rPr>
          <w:b/>
          <w:highlight w:val="yellow"/>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6273"/>
        <w:gridCol w:w="1000"/>
      </w:tblGrid>
      <w:tr w:rsidR="00990460" w:rsidRPr="00990460" w:rsidTr="00DA5497">
        <w:trPr>
          <w:trHeight w:val="427"/>
        </w:trPr>
        <w:tc>
          <w:tcPr>
            <w:tcW w:w="9513" w:type="dxa"/>
            <w:gridSpan w:val="3"/>
            <w:tcBorders>
              <w:bottom w:val="single" w:sz="4" w:space="0" w:color="auto"/>
            </w:tcBorders>
            <w:shd w:val="clear" w:color="B2A1C7" w:themeColor="accent4" w:themeTint="99" w:fill="654381"/>
            <w:vAlign w:val="center"/>
          </w:tcPr>
          <w:p w:rsidR="008378DD" w:rsidRPr="00DA5497" w:rsidRDefault="00DA5497" w:rsidP="00AC3714">
            <w:pPr>
              <w:rPr>
                <w:rFonts w:cs="Arial"/>
                <w:b/>
                <w:noProof/>
                <w:sz w:val="32"/>
                <w:szCs w:val="32"/>
              </w:rPr>
            </w:pPr>
            <w:r w:rsidRPr="00DA5497">
              <w:rPr>
                <w:rFonts w:cs="Arial"/>
                <w:b/>
                <w:color w:val="FFFFFF" w:themeColor="background1"/>
                <w:sz w:val="32"/>
                <w:szCs w:val="32"/>
              </w:rPr>
              <w:t>Consultation on planning legislation and policy for second homes and short-term holiday lets</w:t>
            </w:r>
          </w:p>
        </w:tc>
      </w:tr>
      <w:tr w:rsidR="008378DD" w:rsidRPr="007A7AFD" w:rsidTr="00DA5497">
        <w:trPr>
          <w:trHeight w:val="427"/>
        </w:trPr>
        <w:tc>
          <w:tcPr>
            <w:tcW w:w="9513" w:type="dxa"/>
            <w:gridSpan w:val="3"/>
            <w:shd w:val="clear" w:color="000000" w:fill="B2A1C7" w:themeFill="accent4" w:themeFillTint="99"/>
            <w:vAlign w:val="center"/>
          </w:tcPr>
          <w:p w:rsidR="008378DD" w:rsidRPr="00394BB7" w:rsidRDefault="008378DD" w:rsidP="009A2E60">
            <w:pPr>
              <w:jc w:val="center"/>
              <w:rPr>
                <w:rFonts w:ascii="Trebuchet MS" w:hAnsi="Trebuchet MS"/>
                <w:b/>
              </w:rPr>
            </w:pPr>
            <w:r w:rsidRPr="00394BB7">
              <w:rPr>
                <w:rFonts w:cs="Arial"/>
                <w:b/>
                <w:color w:val="000000"/>
              </w:rPr>
              <w:t>Date</w:t>
            </w:r>
            <w:r>
              <w:rPr>
                <w:rFonts w:cs="Arial"/>
                <w:b/>
                <w:color w:val="000000"/>
              </w:rPr>
              <w:t>:</w:t>
            </w:r>
            <w:r w:rsidRPr="00394BB7">
              <w:rPr>
                <w:rFonts w:cs="Arial"/>
                <w:b/>
                <w:color w:val="000000"/>
              </w:rPr>
              <w:t xml:space="preserve"> </w:t>
            </w:r>
          </w:p>
        </w:tc>
      </w:tr>
      <w:tr w:rsidR="008378DD" w:rsidRPr="007A7AFD" w:rsidTr="00DA5497">
        <w:trPr>
          <w:trHeight w:val="427"/>
        </w:trPr>
        <w:tc>
          <w:tcPr>
            <w:tcW w:w="2240"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Name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DA5497">
        <w:trPr>
          <w:trHeight w:val="416"/>
        </w:trPr>
        <w:tc>
          <w:tcPr>
            <w:tcW w:w="2240"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Organisation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DA5497">
        <w:trPr>
          <w:trHeight w:val="559"/>
        </w:trPr>
        <w:tc>
          <w:tcPr>
            <w:tcW w:w="2240" w:type="dxa"/>
            <w:shd w:val="clear" w:color="000000" w:fill="B2A1C7" w:themeFill="accent4" w:themeFillTint="99"/>
            <w:vAlign w:val="center"/>
          </w:tcPr>
          <w:p w:rsidR="008378DD" w:rsidRDefault="00E45884" w:rsidP="008378DD">
            <w:pPr>
              <w:rPr>
                <w:rFonts w:cs="Arial"/>
                <w:b/>
              </w:rPr>
            </w:pPr>
            <w:r>
              <w:rPr>
                <w:rFonts w:cs="Arial"/>
                <w:b/>
              </w:rPr>
              <w:t xml:space="preserve">Preferred contact details </w:t>
            </w:r>
          </w:p>
          <w:p w:rsidR="00E45884" w:rsidRDefault="00E45884" w:rsidP="008378DD">
            <w:pPr>
              <w:rPr>
                <w:rFonts w:cs="Arial"/>
                <w:b/>
              </w:rPr>
            </w:pPr>
          </w:p>
          <w:p w:rsidR="00E45884" w:rsidRPr="00394BB7" w:rsidRDefault="00E45884" w:rsidP="008378DD">
            <w:pPr>
              <w:rPr>
                <w:rFonts w:cs="Arial"/>
                <w:b/>
              </w:rPr>
            </w:pPr>
            <w:bookmarkStart w:id="0" w:name="_GoBack"/>
            <w:bookmarkEnd w:id="0"/>
            <w:r>
              <w:rPr>
                <w:rFonts w:cs="Arial"/>
                <w:b/>
              </w:rPr>
              <w:t xml:space="preserve">(Email address, phone number or address)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E45884" w:rsidRPr="007A7AFD" w:rsidTr="00DA5497">
        <w:trPr>
          <w:trHeight w:val="603"/>
        </w:trPr>
        <w:tc>
          <w:tcPr>
            <w:tcW w:w="2240" w:type="dxa"/>
            <w:vMerge w:val="restart"/>
            <w:shd w:val="clear" w:color="000000" w:fill="B2A1C7" w:themeFill="accent4" w:themeFillTint="99"/>
          </w:tcPr>
          <w:p w:rsidR="00E45884" w:rsidRPr="00394BB7" w:rsidRDefault="00E45884" w:rsidP="008378DD">
            <w:pPr>
              <w:rPr>
                <w:rFonts w:cs="Arial"/>
                <w:b/>
              </w:rPr>
            </w:pPr>
            <w:r w:rsidRPr="00394BB7">
              <w:rPr>
                <w:rFonts w:cs="Arial"/>
                <w:b/>
              </w:rPr>
              <w:t>Type</w:t>
            </w:r>
          </w:p>
          <w:p w:rsidR="00E45884" w:rsidRPr="00394BB7" w:rsidRDefault="00E45884" w:rsidP="008378DD">
            <w:pPr>
              <w:rPr>
                <w:rFonts w:cs="Arial"/>
                <w:bCs/>
                <w:i/>
                <w:iCs/>
              </w:rPr>
            </w:pPr>
            <w:r w:rsidRPr="00394BB7">
              <w:rPr>
                <w:rFonts w:cs="Arial"/>
                <w:bCs/>
                <w:i/>
                <w:iCs/>
              </w:rPr>
              <w:t>(please select one from the following)</w:t>
            </w:r>
          </w:p>
        </w:tc>
        <w:tc>
          <w:tcPr>
            <w:tcW w:w="6273" w:type="dxa"/>
            <w:vAlign w:val="center"/>
          </w:tcPr>
          <w:p w:rsidR="00E45884" w:rsidRPr="00394BB7" w:rsidRDefault="00E45884" w:rsidP="008378DD">
            <w:pPr>
              <w:rPr>
                <w:b/>
                <w:bCs/>
              </w:rPr>
            </w:pPr>
            <w:r w:rsidRPr="00394BB7">
              <w:t>Business</w:t>
            </w:r>
          </w:p>
        </w:tc>
        <w:bookmarkStart w:id="1" w:name="Check3"/>
        <w:tc>
          <w:tcPr>
            <w:tcW w:w="1000" w:type="dxa"/>
            <w:vAlign w:val="center"/>
          </w:tcPr>
          <w:p w:rsidR="00E45884" w:rsidRPr="00394BB7" w:rsidRDefault="00E45884" w:rsidP="008378DD">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6B2AE7">
              <w:fldChar w:fldCharType="separate"/>
            </w:r>
            <w:r w:rsidRPr="00394BB7">
              <w:fldChar w:fldCharType="end"/>
            </w:r>
            <w:bookmarkEnd w:id="1"/>
          </w:p>
        </w:tc>
      </w:tr>
      <w:tr w:rsidR="00E45884" w:rsidRPr="007A7AFD" w:rsidTr="00DA5497">
        <w:trPr>
          <w:trHeight w:val="559"/>
        </w:trPr>
        <w:tc>
          <w:tcPr>
            <w:tcW w:w="2240"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0F7867" w:rsidP="008378DD">
            <w:r>
              <w:t xml:space="preserve">Local Authority / </w:t>
            </w:r>
            <w:r w:rsidR="00E45884" w:rsidRPr="00394BB7">
              <w:t>Local Planning Authority</w:t>
            </w:r>
          </w:p>
        </w:tc>
        <w:bookmarkStart w:id="2" w:name="Check4"/>
        <w:tc>
          <w:tcPr>
            <w:tcW w:w="1000" w:type="dxa"/>
            <w:vAlign w:val="center"/>
          </w:tcPr>
          <w:p w:rsidR="00E45884" w:rsidRPr="00394BB7" w:rsidRDefault="00E45884" w:rsidP="008378DD">
            <w:pPr>
              <w:jc w:val="center"/>
            </w:pPr>
            <w:r w:rsidRPr="00394BB7">
              <w:fldChar w:fldCharType="begin">
                <w:ffData>
                  <w:name w:val="Check4"/>
                  <w:enabled/>
                  <w:calcOnExit w:val="0"/>
                  <w:checkBox>
                    <w:sizeAuto/>
                    <w:default w:val="0"/>
                  </w:checkBox>
                </w:ffData>
              </w:fldChar>
            </w:r>
            <w:r w:rsidRPr="00394BB7">
              <w:instrText xml:space="preserve"> FORMCHECKBOX </w:instrText>
            </w:r>
            <w:r w:rsidR="006B2AE7">
              <w:fldChar w:fldCharType="separate"/>
            </w:r>
            <w:r w:rsidRPr="00394BB7">
              <w:fldChar w:fldCharType="end"/>
            </w:r>
            <w:bookmarkEnd w:id="2"/>
          </w:p>
        </w:tc>
      </w:tr>
      <w:tr w:rsidR="001107E9" w:rsidRPr="007A7AFD" w:rsidTr="00DA5497">
        <w:trPr>
          <w:trHeight w:val="559"/>
        </w:trPr>
        <w:tc>
          <w:tcPr>
            <w:tcW w:w="2240" w:type="dxa"/>
            <w:vMerge/>
            <w:shd w:val="clear" w:color="000000" w:fill="B2A1C7" w:themeFill="accent4" w:themeFillTint="99"/>
            <w:vAlign w:val="center"/>
          </w:tcPr>
          <w:p w:rsidR="001107E9" w:rsidRPr="007A7AFD" w:rsidRDefault="001107E9" w:rsidP="008378DD">
            <w:pPr>
              <w:rPr>
                <w:rFonts w:cs="Arial"/>
                <w:b/>
                <w:highlight w:val="yellow"/>
              </w:rPr>
            </w:pPr>
          </w:p>
        </w:tc>
        <w:tc>
          <w:tcPr>
            <w:tcW w:w="6273" w:type="dxa"/>
            <w:vAlign w:val="center"/>
          </w:tcPr>
          <w:p w:rsidR="001107E9" w:rsidRDefault="001107E9" w:rsidP="008378DD">
            <w:r>
              <w:t>Local Authority Councillor responding in a personal capacity</w:t>
            </w:r>
          </w:p>
        </w:tc>
        <w:tc>
          <w:tcPr>
            <w:tcW w:w="1000" w:type="dxa"/>
            <w:vAlign w:val="center"/>
          </w:tcPr>
          <w:p w:rsidR="001107E9" w:rsidRPr="00394BB7" w:rsidRDefault="001107E9" w:rsidP="008378DD">
            <w:pPr>
              <w:jc w:val="center"/>
            </w:pPr>
            <w:r w:rsidRPr="001107E9">
              <w:fldChar w:fldCharType="begin">
                <w:ffData>
                  <w:name w:val="Check4"/>
                  <w:enabled/>
                  <w:calcOnExit w:val="0"/>
                  <w:checkBox>
                    <w:sizeAuto/>
                    <w:default w:val="0"/>
                  </w:checkBox>
                </w:ffData>
              </w:fldChar>
            </w:r>
            <w:r w:rsidRPr="001107E9">
              <w:instrText xml:space="preserve"> FORMCHECKBOX </w:instrText>
            </w:r>
            <w:r w:rsidR="006B2AE7">
              <w:fldChar w:fldCharType="separate"/>
            </w:r>
            <w:r w:rsidRPr="001107E9">
              <w:fldChar w:fldCharType="end"/>
            </w:r>
          </w:p>
        </w:tc>
      </w:tr>
      <w:tr w:rsidR="00E45884" w:rsidRPr="007A7AFD" w:rsidTr="00DA5497">
        <w:trPr>
          <w:trHeight w:val="559"/>
        </w:trPr>
        <w:tc>
          <w:tcPr>
            <w:tcW w:w="2240"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Government Agency</w:t>
            </w:r>
            <w:r w:rsidR="000B2178">
              <w:t xml:space="preserve"> </w:t>
            </w:r>
            <w:r w:rsidRPr="00394BB7">
              <w:t>/</w:t>
            </w:r>
            <w:r w:rsidR="000B2178">
              <w:t xml:space="preserve"> </w:t>
            </w:r>
            <w:r w:rsidRPr="00394BB7">
              <w:t>Other Public Sector</w:t>
            </w:r>
          </w:p>
        </w:tc>
        <w:bookmarkStart w:id="3" w:name="Check5"/>
        <w:tc>
          <w:tcPr>
            <w:tcW w:w="1000" w:type="dxa"/>
            <w:vAlign w:val="center"/>
          </w:tcPr>
          <w:p w:rsidR="00E45884" w:rsidRPr="00394BB7" w:rsidRDefault="00E45884" w:rsidP="008378DD">
            <w:pPr>
              <w:jc w:val="center"/>
            </w:pPr>
            <w:r w:rsidRPr="00394BB7">
              <w:fldChar w:fldCharType="begin">
                <w:ffData>
                  <w:name w:val="Check5"/>
                  <w:enabled/>
                  <w:calcOnExit w:val="0"/>
                  <w:checkBox>
                    <w:sizeAuto/>
                    <w:default w:val="0"/>
                  </w:checkBox>
                </w:ffData>
              </w:fldChar>
            </w:r>
            <w:r w:rsidRPr="00394BB7">
              <w:instrText xml:space="preserve"> FORMCHECKBOX </w:instrText>
            </w:r>
            <w:r w:rsidR="006B2AE7">
              <w:fldChar w:fldCharType="separate"/>
            </w:r>
            <w:r w:rsidRPr="00394BB7">
              <w:fldChar w:fldCharType="end"/>
            </w:r>
            <w:bookmarkEnd w:id="3"/>
          </w:p>
        </w:tc>
      </w:tr>
      <w:tr w:rsidR="00E45884" w:rsidRPr="007A7AFD" w:rsidTr="00DA5497">
        <w:trPr>
          <w:trHeight w:val="559"/>
        </w:trPr>
        <w:tc>
          <w:tcPr>
            <w:tcW w:w="2240"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0F7867">
            <w:r w:rsidRPr="00394BB7">
              <w:t>Professional Bod</w:t>
            </w:r>
            <w:r w:rsidR="000F7867">
              <w:t>y</w:t>
            </w:r>
            <w:r w:rsidR="000B2178">
              <w:t xml:space="preserve"> </w:t>
            </w:r>
            <w:r w:rsidRPr="00394BB7">
              <w:t>/</w:t>
            </w:r>
            <w:r w:rsidR="000B2178">
              <w:t xml:space="preserve"> </w:t>
            </w:r>
            <w:r w:rsidRPr="00394BB7">
              <w:t>Interest Group</w:t>
            </w:r>
          </w:p>
        </w:tc>
        <w:bookmarkStart w:id="4" w:name="Check6"/>
        <w:tc>
          <w:tcPr>
            <w:tcW w:w="1000" w:type="dxa"/>
            <w:vAlign w:val="center"/>
          </w:tcPr>
          <w:p w:rsidR="00E45884" w:rsidRPr="00394BB7" w:rsidRDefault="00E45884"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6B2AE7">
              <w:fldChar w:fldCharType="separate"/>
            </w:r>
            <w:r w:rsidRPr="00394BB7">
              <w:fldChar w:fldCharType="end"/>
            </w:r>
            <w:bookmarkEnd w:id="4"/>
          </w:p>
        </w:tc>
      </w:tr>
      <w:tr w:rsidR="00E45884" w:rsidRPr="007A7AFD" w:rsidTr="00DA5497">
        <w:trPr>
          <w:trHeight w:val="559"/>
        </w:trPr>
        <w:tc>
          <w:tcPr>
            <w:tcW w:w="2240"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1107E9">
            <w:r w:rsidRPr="00394BB7">
              <w:t>Voluntary sector (community groups, volunteers, self</w:t>
            </w:r>
            <w:r w:rsidR="001107E9">
              <w:t>-help</w:t>
            </w:r>
            <w:r w:rsidRPr="00394BB7">
              <w:t xml:space="preserve"> groups, co-operatives, enterprises, religious</w:t>
            </w:r>
            <w:r w:rsidR="001107E9">
              <w:t xml:space="preserve"> organisations</w:t>
            </w:r>
            <w:r w:rsidRPr="00394BB7">
              <w:t>, not</w:t>
            </w:r>
            <w:r w:rsidR="001107E9">
              <w:t>-</w:t>
            </w:r>
            <w:r w:rsidRPr="00394BB7">
              <w:t>for</w:t>
            </w:r>
            <w:r w:rsidR="001107E9">
              <w:t>-</w:t>
            </w:r>
            <w:r w:rsidRPr="00394BB7">
              <w:t>profit organisations)</w:t>
            </w:r>
          </w:p>
        </w:tc>
        <w:bookmarkStart w:id="5" w:name="Check7"/>
        <w:tc>
          <w:tcPr>
            <w:tcW w:w="1000" w:type="dxa"/>
            <w:vAlign w:val="center"/>
          </w:tcPr>
          <w:p w:rsidR="00E45884" w:rsidRPr="00394BB7" w:rsidRDefault="00E45884" w:rsidP="008378DD">
            <w:pPr>
              <w:jc w:val="center"/>
            </w:pPr>
            <w:r w:rsidRPr="00394BB7">
              <w:fldChar w:fldCharType="begin">
                <w:ffData>
                  <w:name w:val="Check7"/>
                  <w:enabled/>
                  <w:calcOnExit w:val="0"/>
                  <w:checkBox>
                    <w:sizeAuto/>
                    <w:default w:val="0"/>
                  </w:checkBox>
                </w:ffData>
              </w:fldChar>
            </w:r>
            <w:r w:rsidRPr="00394BB7">
              <w:instrText xml:space="preserve"> FORMCHECKBOX </w:instrText>
            </w:r>
            <w:r w:rsidR="006B2AE7">
              <w:fldChar w:fldCharType="separate"/>
            </w:r>
            <w:r w:rsidRPr="00394BB7">
              <w:fldChar w:fldCharType="end"/>
            </w:r>
            <w:bookmarkEnd w:id="5"/>
          </w:p>
        </w:tc>
      </w:tr>
      <w:tr w:rsidR="00E45884" w:rsidRPr="007A7AFD" w:rsidTr="00DA5497">
        <w:trPr>
          <w:trHeight w:val="559"/>
        </w:trPr>
        <w:tc>
          <w:tcPr>
            <w:tcW w:w="2240"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Other groups not listed above</w:t>
            </w:r>
          </w:p>
        </w:tc>
        <w:bookmarkStart w:id="6" w:name="Check8"/>
        <w:tc>
          <w:tcPr>
            <w:tcW w:w="1000" w:type="dxa"/>
            <w:vAlign w:val="center"/>
          </w:tcPr>
          <w:p w:rsidR="00E45884" w:rsidRPr="00394BB7" w:rsidRDefault="00E45884" w:rsidP="008378DD">
            <w:pPr>
              <w:jc w:val="center"/>
            </w:pPr>
            <w:r w:rsidRPr="00394BB7">
              <w:fldChar w:fldCharType="begin">
                <w:ffData>
                  <w:name w:val="Check8"/>
                  <w:enabled/>
                  <w:calcOnExit w:val="0"/>
                  <w:checkBox>
                    <w:sizeAuto/>
                    <w:default w:val="0"/>
                  </w:checkBox>
                </w:ffData>
              </w:fldChar>
            </w:r>
            <w:r w:rsidRPr="00394BB7">
              <w:instrText xml:space="preserve"> FORMCHECKBOX </w:instrText>
            </w:r>
            <w:r w:rsidR="006B2AE7">
              <w:fldChar w:fldCharType="separate"/>
            </w:r>
            <w:r w:rsidRPr="00394BB7">
              <w:fldChar w:fldCharType="end"/>
            </w:r>
            <w:bookmarkEnd w:id="6"/>
          </w:p>
        </w:tc>
      </w:tr>
      <w:tr w:rsidR="00E45884" w:rsidRPr="007A7AFD" w:rsidTr="00DA5497">
        <w:trPr>
          <w:trHeight w:val="559"/>
        </w:trPr>
        <w:tc>
          <w:tcPr>
            <w:tcW w:w="2240"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Responding in a private capacity</w:t>
            </w:r>
          </w:p>
        </w:tc>
        <w:tc>
          <w:tcPr>
            <w:tcW w:w="1000" w:type="dxa"/>
            <w:vAlign w:val="center"/>
          </w:tcPr>
          <w:p w:rsidR="00E45884" w:rsidRPr="00394BB7" w:rsidRDefault="00E45884" w:rsidP="008378DD">
            <w:pPr>
              <w:jc w:val="center"/>
            </w:pPr>
            <w:r w:rsidRPr="00394BB7">
              <w:fldChar w:fldCharType="begin">
                <w:ffData>
                  <w:name w:val=""/>
                  <w:enabled/>
                  <w:calcOnExit w:val="0"/>
                  <w:checkBox>
                    <w:sizeAuto/>
                    <w:default w:val="0"/>
                  </w:checkBox>
                </w:ffData>
              </w:fldChar>
            </w:r>
            <w:r w:rsidRPr="00394BB7">
              <w:instrText xml:space="preserve"> FORMCHECKBOX </w:instrText>
            </w:r>
            <w:r w:rsidR="006B2AE7">
              <w:fldChar w:fldCharType="separate"/>
            </w:r>
            <w:r w:rsidRPr="00394BB7">
              <w:fldChar w:fldCharType="end"/>
            </w:r>
          </w:p>
        </w:tc>
      </w:tr>
    </w:tbl>
    <w:p w:rsidR="008378DD" w:rsidRDefault="008378DD" w:rsidP="008378DD">
      <w:pPr>
        <w:rPr>
          <w:highlight w:val="yellow"/>
        </w:rPr>
      </w:pPr>
    </w:p>
    <w:p w:rsidR="00134D1C" w:rsidRDefault="00134D1C" w:rsidP="008378DD">
      <w:pPr>
        <w:rPr>
          <w:highlight w:val="yellow"/>
        </w:rPr>
      </w:pPr>
    </w:p>
    <w:p w:rsidR="007A29E3" w:rsidRPr="007A29E3" w:rsidRDefault="007A29E3" w:rsidP="007A29E3">
      <w:pPr>
        <w:rPr>
          <w:highlight w:val="yellow"/>
          <w:lang w:val="en-U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993"/>
      </w:tblGrid>
      <w:tr w:rsidR="007A29E3" w:rsidRPr="007A29E3" w:rsidTr="007A29E3">
        <w:tc>
          <w:tcPr>
            <w:tcW w:w="8363" w:type="dxa"/>
            <w:shd w:val="clear" w:color="auto" w:fill="auto"/>
          </w:tcPr>
          <w:p w:rsidR="007A29E3" w:rsidRPr="007A29E3" w:rsidRDefault="007A29E3" w:rsidP="007A29E3">
            <w:pPr>
              <w:rPr>
                <w:highlight w:val="yellow"/>
                <w:lang w:val="en-US"/>
              </w:rPr>
            </w:pPr>
          </w:p>
          <w:p w:rsidR="007A29E3" w:rsidRPr="007A29E3" w:rsidRDefault="007A29E3" w:rsidP="007A29E3">
            <w:pPr>
              <w:rPr>
                <w:b/>
                <w:lang w:val="en-US"/>
              </w:rPr>
            </w:pPr>
            <w:r w:rsidRPr="007A29E3">
              <w:rPr>
                <w:b/>
                <w:lang w:val="en-US"/>
              </w:rPr>
              <w:t>Responses to the consultation are likely to be made public, either on the internet or in a report.  If you would prefer your response to remain anonymous please tick here.</w:t>
            </w:r>
          </w:p>
          <w:p w:rsidR="007A29E3" w:rsidRPr="007A29E3" w:rsidRDefault="007A29E3" w:rsidP="007A29E3">
            <w:pPr>
              <w:rPr>
                <w:highlight w:val="yellow"/>
                <w:lang w:val="en-US"/>
              </w:rPr>
            </w:pPr>
          </w:p>
        </w:tc>
        <w:tc>
          <w:tcPr>
            <w:tcW w:w="993" w:type="dxa"/>
            <w:shd w:val="clear" w:color="auto" w:fill="auto"/>
          </w:tcPr>
          <w:p w:rsidR="007A29E3" w:rsidRPr="007A29E3" w:rsidRDefault="007A29E3" w:rsidP="007A29E3">
            <w:pPr>
              <w:rPr>
                <w:highlight w:val="yellow"/>
                <w:lang w:val="en-US"/>
              </w:rPr>
            </w:pPr>
            <w:r w:rsidRPr="007A29E3">
              <w:rPr>
                <w:noProof/>
                <w:highlight w:val="yellow"/>
              </w:rPr>
              <mc:AlternateContent>
                <mc:Choice Requires="wps">
                  <w:drawing>
                    <wp:anchor distT="0" distB="0" distL="114300" distR="114300" simplePos="0" relativeHeight="251659264" behindDoc="0" locked="0" layoutInCell="1" allowOverlap="1" wp14:anchorId="540E8085" wp14:editId="4B655DCF">
                      <wp:simplePos x="0" y="0"/>
                      <wp:positionH relativeFrom="column">
                        <wp:posOffset>170815</wp:posOffset>
                      </wp:positionH>
                      <wp:positionV relativeFrom="paragraph">
                        <wp:posOffset>362585</wp:posOffset>
                      </wp:positionV>
                      <wp:extent cx="142875" cy="180975"/>
                      <wp:effectExtent l="57150" t="19050" r="85725" b="1047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8097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2F4427" id="Rectangle 2" o:spid="_x0000_s1026" style="position:absolute;margin-left:13.45pt;margin-top:28.55pt;width:11.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" filled="f" strokecolor="windowText">
                      <v:shadow on="t" color="black" opacity="22937f" origin=",.5" offset="0,.63889mm"/>
                      <v:path arrowok="t"/>
                    </v:rect>
                  </w:pict>
                </mc:Fallback>
              </mc:AlternateContent>
            </w:r>
          </w:p>
        </w:tc>
      </w:tr>
    </w:tbl>
    <w:p w:rsidR="007A29E3" w:rsidRPr="007A29E3" w:rsidRDefault="007A29E3" w:rsidP="007A29E3">
      <w:pPr>
        <w:rPr>
          <w:vanish/>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CC360C" w:rsidRDefault="00CC360C">
      <w:pPr>
        <w:rPr>
          <w:highlight w:val="yellow"/>
        </w:rPr>
      </w:pPr>
      <w:r>
        <w:rPr>
          <w:highlight w:val="yellow"/>
        </w:rPr>
        <w:br w:type="page"/>
      </w:r>
    </w:p>
    <w:p w:rsidR="000F7867" w:rsidRDefault="000F7867" w:rsidP="008378DD">
      <w:pPr>
        <w:rPr>
          <w:b/>
        </w:rPr>
      </w:pPr>
      <w:r w:rsidRPr="000F7867">
        <w:rPr>
          <w:b/>
        </w:rPr>
        <w:lastRenderedPageBreak/>
        <w:t>CONSULTATION QUESTIONS</w:t>
      </w:r>
    </w:p>
    <w:p w:rsidR="00744E67" w:rsidRDefault="00744E67" w:rsidP="008378DD">
      <w:pPr>
        <w:rPr>
          <w:b/>
        </w:rPr>
      </w:pPr>
    </w:p>
    <w:p w:rsidR="00744E67" w:rsidRPr="00744E67" w:rsidRDefault="00744E67" w:rsidP="00744E67">
      <w:pPr>
        <w:rPr>
          <w:b/>
        </w:rPr>
      </w:pPr>
      <w:r w:rsidRPr="00744E67">
        <w:rPr>
          <w:b/>
        </w:rPr>
        <w:t>Proposed amendments to the Town and Country Planning (Use Classes) Order 1987 (UCO)</w:t>
      </w:r>
    </w:p>
    <w:p w:rsidR="006410DE" w:rsidRPr="006410DE" w:rsidRDefault="006410DE" w:rsidP="006410DE">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1"/>
        <w:gridCol w:w="8345"/>
      </w:tblGrid>
      <w:tr w:rsidR="006410DE" w:rsidRPr="006410DE" w:rsidTr="00BA44C7">
        <w:tc>
          <w:tcPr>
            <w:tcW w:w="675" w:type="dxa"/>
            <w:shd w:val="clear" w:color="auto" w:fill="000000" w:themeFill="text1"/>
          </w:tcPr>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r w:rsidRPr="006410DE">
              <w:rPr>
                <w:rFonts w:eastAsia="Calibri" w:cs="Arial"/>
                <w:b/>
                <w:szCs w:val="24"/>
                <w:lang w:eastAsia="en-US"/>
              </w:rPr>
              <w:t>Q1</w:t>
            </w:r>
          </w:p>
          <w:p w:rsidR="006410DE" w:rsidRPr="006410DE" w:rsidRDefault="006410DE" w:rsidP="006410DE">
            <w:pPr>
              <w:spacing w:after="160" w:line="259" w:lineRule="auto"/>
              <w:contextualSpacing/>
              <w:rPr>
                <w:rFonts w:eastAsia="Calibri" w:cs="Arial"/>
                <w:b/>
                <w:szCs w:val="24"/>
                <w:lang w:eastAsia="en-US"/>
              </w:rPr>
            </w:pPr>
          </w:p>
        </w:tc>
        <w:tc>
          <w:tcPr>
            <w:tcW w:w="8567" w:type="dxa"/>
          </w:tcPr>
          <w:p w:rsidR="006410DE" w:rsidRPr="006410DE" w:rsidRDefault="006410DE" w:rsidP="006410DE">
            <w:pPr>
              <w:spacing w:after="160" w:line="259" w:lineRule="auto"/>
              <w:contextualSpacing/>
              <w:rPr>
                <w:rFonts w:eastAsia="Calibri" w:cs="Arial"/>
                <w:b/>
                <w:szCs w:val="24"/>
                <w:lang w:eastAsia="en-US"/>
              </w:rPr>
            </w:pPr>
          </w:p>
          <w:p w:rsidR="006410DE" w:rsidRPr="00744E67" w:rsidRDefault="006410DE" w:rsidP="006410DE">
            <w:pPr>
              <w:spacing w:after="160" w:line="259" w:lineRule="auto"/>
              <w:contextualSpacing/>
              <w:rPr>
                <w:rFonts w:eastAsia="Calibri" w:cs="Arial"/>
                <w:szCs w:val="24"/>
                <w:lang w:eastAsia="en-US"/>
              </w:rPr>
            </w:pPr>
            <w:r w:rsidRPr="00744E67">
              <w:rPr>
                <w:rFonts w:eastAsia="Calibri" w:cs="Arial"/>
                <w:szCs w:val="24"/>
                <w:lang w:eastAsia="en-US"/>
              </w:rPr>
              <w:t>Do you agree or disagree that amending secondary legislation as proposed would be an effective means of helping to address the impacts of second homes and short-term holiday lets that have been identified in some communities?</w:t>
            </w:r>
          </w:p>
          <w:p w:rsidR="006410DE" w:rsidRPr="006410DE" w:rsidRDefault="006410DE" w:rsidP="006410DE">
            <w:pPr>
              <w:spacing w:after="160" w:line="259" w:lineRule="auto"/>
              <w:contextualSpacing/>
              <w:rPr>
                <w:rFonts w:eastAsia="Calibri" w:cs="Arial"/>
                <w:b/>
                <w:szCs w:val="24"/>
                <w:lang w:eastAsia="en-US"/>
              </w:rPr>
            </w:pPr>
          </w:p>
        </w:tc>
      </w:tr>
    </w:tbl>
    <w:p w:rsidR="006410DE" w:rsidRPr="006410DE" w:rsidRDefault="006410DE" w:rsidP="006410DE">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6410DE" w:rsidRPr="006410DE" w:rsidTr="00BA44C7">
        <w:trPr>
          <w:trHeight w:val="407"/>
        </w:trPr>
        <w:tc>
          <w:tcPr>
            <w:tcW w:w="9209" w:type="dxa"/>
          </w:tcPr>
          <w:p w:rsidR="006410DE" w:rsidRPr="006410DE" w:rsidRDefault="006410DE" w:rsidP="006410DE">
            <w:pPr>
              <w:spacing w:after="160" w:line="259" w:lineRule="auto"/>
              <w:contextualSpacing/>
              <w:rPr>
                <w:rFonts w:cs="Arial"/>
                <w:b/>
                <w:szCs w:val="24"/>
              </w:rPr>
            </w:pPr>
          </w:p>
          <w:p w:rsidR="006410DE" w:rsidRPr="006410DE" w:rsidRDefault="006410DE" w:rsidP="006410DE">
            <w:pPr>
              <w:spacing w:after="160" w:line="259" w:lineRule="auto"/>
              <w:contextualSpacing/>
              <w:rPr>
                <w:rFonts w:cs="Arial"/>
                <w:b/>
                <w:szCs w:val="24"/>
              </w:rPr>
            </w:pPr>
          </w:p>
        </w:tc>
      </w:tr>
    </w:tbl>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1"/>
        <w:gridCol w:w="8345"/>
      </w:tblGrid>
      <w:tr w:rsidR="006410DE" w:rsidRPr="006410DE" w:rsidTr="006410DE">
        <w:tc>
          <w:tcPr>
            <w:tcW w:w="671" w:type="dxa"/>
            <w:shd w:val="clear" w:color="auto" w:fill="000000" w:themeFill="text1"/>
          </w:tcPr>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r w:rsidRPr="006410DE">
              <w:rPr>
                <w:rFonts w:eastAsia="Calibri" w:cs="Arial"/>
                <w:b/>
                <w:szCs w:val="24"/>
                <w:lang w:eastAsia="en-US"/>
              </w:rPr>
              <w:t>Q2</w:t>
            </w:r>
          </w:p>
          <w:p w:rsidR="006410DE" w:rsidRPr="006410DE" w:rsidRDefault="006410DE" w:rsidP="006410DE">
            <w:pPr>
              <w:spacing w:after="160" w:line="259" w:lineRule="auto"/>
              <w:contextualSpacing/>
              <w:rPr>
                <w:rFonts w:eastAsia="Calibri" w:cs="Arial"/>
                <w:b/>
                <w:szCs w:val="24"/>
                <w:lang w:eastAsia="en-US"/>
              </w:rPr>
            </w:pPr>
          </w:p>
        </w:tc>
        <w:tc>
          <w:tcPr>
            <w:tcW w:w="8345" w:type="dxa"/>
          </w:tcPr>
          <w:p w:rsidR="006410DE" w:rsidRPr="006410DE" w:rsidRDefault="006410DE" w:rsidP="006410DE">
            <w:pPr>
              <w:spacing w:after="160" w:line="259" w:lineRule="auto"/>
              <w:contextualSpacing/>
              <w:rPr>
                <w:rFonts w:eastAsia="Calibri" w:cs="Arial"/>
                <w:b/>
                <w:szCs w:val="24"/>
                <w:lang w:eastAsia="en-US"/>
              </w:rPr>
            </w:pPr>
          </w:p>
          <w:p w:rsidR="006410DE" w:rsidRPr="00744E67" w:rsidRDefault="006410DE" w:rsidP="006410DE">
            <w:pPr>
              <w:spacing w:after="160" w:line="259" w:lineRule="auto"/>
              <w:contextualSpacing/>
              <w:rPr>
                <w:rFonts w:eastAsia="Calibri" w:cs="Arial"/>
                <w:szCs w:val="24"/>
                <w:lang w:eastAsia="en-US"/>
              </w:rPr>
            </w:pPr>
            <w:r w:rsidRPr="00744E67">
              <w:rPr>
                <w:rFonts w:eastAsia="Calibri" w:cs="Arial"/>
                <w:szCs w:val="24"/>
                <w:lang w:eastAsia="en-US"/>
              </w:rPr>
              <w:t xml:space="preserve">Do you agree that use class C3 should be amended and new use class C5 (Secondary </w:t>
            </w:r>
            <w:r w:rsidR="00FA34D3">
              <w:rPr>
                <w:rFonts w:eastAsia="Calibri" w:cs="Arial"/>
                <w:szCs w:val="24"/>
                <w:lang w:eastAsia="en-US"/>
              </w:rPr>
              <w:t>H</w:t>
            </w:r>
            <w:r w:rsidRPr="00744E67">
              <w:rPr>
                <w:rFonts w:eastAsia="Calibri" w:cs="Arial"/>
                <w:szCs w:val="24"/>
                <w:lang w:eastAsia="en-US"/>
              </w:rPr>
              <w:t xml:space="preserve">omes) and use class C6 (Short-term Lets) be created? If not, please explain why. </w:t>
            </w:r>
          </w:p>
          <w:p w:rsidR="006410DE" w:rsidRPr="006410DE" w:rsidRDefault="006410DE" w:rsidP="006410DE">
            <w:pPr>
              <w:spacing w:after="160" w:line="259" w:lineRule="auto"/>
              <w:contextualSpacing/>
              <w:rPr>
                <w:rFonts w:eastAsia="Calibri" w:cs="Arial"/>
                <w:b/>
                <w:szCs w:val="24"/>
                <w:lang w:eastAsia="en-US"/>
              </w:rPr>
            </w:pPr>
          </w:p>
        </w:tc>
      </w:tr>
    </w:tbl>
    <w:p w:rsidR="006410DE" w:rsidRPr="006410DE" w:rsidRDefault="006410DE" w:rsidP="006410DE">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6410DE" w:rsidRPr="006410DE" w:rsidTr="00BA44C7">
        <w:trPr>
          <w:trHeight w:val="407"/>
        </w:trPr>
        <w:tc>
          <w:tcPr>
            <w:tcW w:w="9209" w:type="dxa"/>
          </w:tcPr>
          <w:p w:rsidR="006410DE" w:rsidRPr="006410DE" w:rsidRDefault="006410DE" w:rsidP="006410DE">
            <w:pPr>
              <w:spacing w:after="160" w:line="259" w:lineRule="auto"/>
              <w:contextualSpacing/>
              <w:rPr>
                <w:rFonts w:cs="Arial"/>
                <w:b/>
                <w:szCs w:val="24"/>
              </w:rPr>
            </w:pPr>
          </w:p>
          <w:p w:rsidR="006410DE" w:rsidRPr="006410DE" w:rsidRDefault="006410DE" w:rsidP="006410DE">
            <w:pPr>
              <w:spacing w:after="160" w:line="259" w:lineRule="auto"/>
              <w:contextualSpacing/>
              <w:rPr>
                <w:rFonts w:cs="Arial"/>
                <w:b/>
                <w:szCs w:val="24"/>
              </w:rPr>
            </w:pPr>
          </w:p>
        </w:tc>
      </w:tr>
    </w:tbl>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1"/>
        <w:gridCol w:w="8345"/>
      </w:tblGrid>
      <w:tr w:rsidR="006410DE" w:rsidRPr="006410DE" w:rsidTr="006410DE">
        <w:tc>
          <w:tcPr>
            <w:tcW w:w="671" w:type="dxa"/>
            <w:shd w:val="clear" w:color="auto" w:fill="000000" w:themeFill="text1"/>
          </w:tcPr>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r w:rsidRPr="006410DE">
              <w:rPr>
                <w:rFonts w:eastAsia="Calibri" w:cs="Arial"/>
                <w:b/>
                <w:szCs w:val="24"/>
                <w:lang w:eastAsia="en-US"/>
              </w:rPr>
              <w:t>Q3</w:t>
            </w:r>
          </w:p>
          <w:p w:rsidR="006410DE" w:rsidRPr="006410DE" w:rsidRDefault="006410DE" w:rsidP="006410DE">
            <w:pPr>
              <w:spacing w:after="160" w:line="259" w:lineRule="auto"/>
              <w:contextualSpacing/>
              <w:rPr>
                <w:rFonts w:eastAsia="Calibri" w:cs="Arial"/>
                <w:b/>
                <w:szCs w:val="24"/>
                <w:lang w:eastAsia="en-US"/>
              </w:rPr>
            </w:pPr>
          </w:p>
        </w:tc>
        <w:tc>
          <w:tcPr>
            <w:tcW w:w="8345" w:type="dxa"/>
          </w:tcPr>
          <w:p w:rsidR="006410DE" w:rsidRPr="006410DE" w:rsidRDefault="006410DE" w:rsidP="006410DE">
            <w:pPr>
              <w:spacing w:after="160" w:line="259" w:lineRule="auto"/>
              <w:contextualSpacing/>
              <w:rPr>
                <w:rFonts w:eastAsia="Calibri" w:cs="Arial"/>
                <w:b/>
                <w:szCs w:val="24"/>
                <w:lang w:eastAsia="en-US"/>
              </w:rPr>
            </w:pPr>
          </w:p>
          <w:p w:rsidR="006410DE" w:rsidRPr="00744E67" w:rsidRDefault="006410DE" w:rsidP="006410DE">
            <w:pPr>
              <w:spacing w:after="160" w:line="259" w:lineRule="auto"/>
              <w:contextualSpacing/>
              <w:rPr>
                <w:rFonts w:eastAsia="Calibri" w:cs="Arial"/>
                <w:szCs w:val="24"/>
                <w:lang w:eastAsia="en-US"/>
              </w:rPr>
            </w:pPr>
            <w:r w:rsidRPr="00744E67">
              <w:rPr>
                <w:rFonts w:eastAsia="Calibri" w:cs="Arial"/>
                <w:szCs w:val="24"/>
                <w:lang w:eastAsia="en-US"/>
              </w:rPr>
              <w:t xml:space="preserve">Do you agree with the descriptions of the new and revised use classes? If not, please explain why. </w:t>
            </w:r>
          </w:p>
          <w:p w:rsidR="006410DE" w:rsidRPr="006410DE" w:rsidRDefault="006410DE" w:rsidP="006410DE">
            <w:pPr>
              <w:spacing w:after="160" w:line="259" w:lineRule="auto"/>
              <w:contextualSpacing/>
              <w:rPr>
                <w:rFonts w:eastAsia="Calibri" w:cs="Arial"/>
                <w:b/>
                <w:szCs w:val="24"/>
                <w:lang w:eastAsia="en-US"/>
              </w:rPr>
            </w:pPr>
          </w:p>
        </w:tc>
      </w:tr>
    </w:tbl>
    <w:p w:rsidR="006410DE" w:rsidRPr="006410DE" w:rsidRDefault="006410DE" w:rsidP="006410DE">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6410DE" w:rsidRPr="006410DE" w:rsidTr="00BA44C7">
        <w:trPr>
          <w:trHeight w:val="407"/>
        </w:trPr>
        <w:tc>
          <w:tcPr>
            <w:tcW w:w="9209" w:type="dxa"/>
          </w:tcPr>
          <w:p w:rsidR="006410DE" w:rsidRPr="006410DE" w:rsidRDefault="006410DE" w:rsidP="006410DE">
            <w:pPr>
              <w:spacing w:after="160" w:line="259" w:lineRule="auto"/>
              <w:contextualSpacing/>
              <w:rPr>
                <w:rFonts w:cs="Arial"/>
                <w:b/>
                <w:szCs w:val="24"/>
              </w:rPr>
            </w:pPr>
          </w:p>
          <w:p w:rsidR="006410DE" w:rsidRPr="006410DE" w:rsidRDefault="006410DE" w:rsidP="006410DE">
            <w:pPr>
              <w:spacing w:after="160" w:line="259" w:lineRule="auto"/>
              <w:contextualSpacing/>
              <w:rPr>
                <w:rFonts w:cs="Arial"/>
                <w:b/>
                <w:szCs w:val="24"/>
              </w:rPr>
            </w:pPr>
          </w:p>
        </w:tc>
      </w:tr>
    </w:tbl>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1"/>
        <w:gridCol w:w="8345"/>
      </w:tblGrid>
      <w:tr w:rsidR="006410DE" w:rsidRPr="006410DE" w:rsidTr="00BA44C7">
        <w:tc>
          <w:tcPr>
            <w:tcW w:w="675" w:type="dxa"/>
            <w:shd w:val="clear" w:color="auto" w:fill="000000" w:themeFill="text1"/>
          </w:tcPr>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r w:rsidRPr="006410DE">
              <w:rPr>
                <w:rFonts w:eastAsia="Calibri" w:cs="Arial"/>
                <w:b/>
                <w:szCs w:val="24"/>
                <w:lang w:eastAsia="en-US"/>
              </w:rPr>
              <w:t>Q4</w:t>
            </w:r>
          </w:p>
          <w:p w:rsidR="006410DE" w:rsidRPr="006410DE" w:rsidRDefault="006410DE" w:rsidP="006410DE">
            <w:pPr>
              <w:spacing w:after="160" w:line="259" w:lineRule="auto"/>
              <w:contextualSpacing/>
              <w:rPr>
                <w:rFonts w:eastAsia="Calibri" w:cs="Arial"/>
                <w:b/>
                <w:szCs w:val="24"/>
                <w:lang w:eastAsia="en-US"/>
              </w:rPr>
            </w:pPr>
          </w:p>
        </w:tc>
        <w:tc>
          <w:tcPr>
            <w:tcW w:w="8567" w:type="dxa"/>
          </w:tcPr>
          <w:p w:rsidR="006410DE" w:rsidRPr="006410DE" w:rsidRDefault="006410DE" w:rsidP="006410DE">
            <w:pPr>
              <w:spacing w:after="160" w:line="259" w:lineRule="auto"/>
              <w:contextualSpacing/>
              <w:rPr>
                <w:rFonts w:eastAsia="Calibri" w:cs="Arial"/>
                <w:b/>
                <w:szCs w:val="24"/>
                <w:lang w:eastAsia="en-US"/>
              </w:rPr>
            </w:pPr>
          </w:p>
          <w:p w:rsidR="006410DE" w:rsidRPr="00744E67" w:rsidRDefault="006410DE" w:rsidP="006410DE">
            <w:pPr>
              <w:spacing w:after="160" w:line="259" w:lineRule="auto"/>
              <w:contextualSpacing/>
              <w:rPr>
                <w:rFonts w:eastAsia="Calibri" w:cs="Arial"/>
                <w:szCs w:val="24"/>
                <w:lang w:eastAsia="en-US"/>
              </w:rPr>
            </w:pPr>
            <w:r w:rsidRPr="00744E67">
              <w:rPr>
                <w:rFonts w:eastAsia="Calibri" w:cs="Arial"/>
                <w:szCs w:val="24"/>
                <w:lang w:eastAsia="en-US"/>
              </w:rPr>
              <w:t xml:space="preserve">Are there any scenarios whereby use as a </w:t>
            </w:r>
            <w:proofErr w:type="spellStart"/>
            <w:r w:rsidRPr="00744E67">
              <w:rPr>
                <w:rFonts w:eastAsia="Calibri" w:cs="Arial"/>
                <w:szCs w:val="24"/>
                <w:lang w:eastAsia="en-US"/>
              </w:rPr>
              <w:t>dwellinghouse</w:t>
            </w:r>
            <w:proofErr w:type="spellEnd"/>
            <w:r w:rsidRPr="00744E67">
              <w:rPr>
                <w:rFonts w:eastAsia="Calibri" w:cs="Arial"/>
                <w:szCs w:val="24"/>
                <w:lang w:eastAsia="en-US"/>
              </w:rPr>
              <w:t xml:space="preserve"> under use class C3 could become unclear? Please provide examples. </w:t>
            </w:r>
          </w:p>
          <w:p w:rsidR="006410DE" w:rsidRPr="006410DE" w:rsidRDefault="006410DE" w:rsidP="006410DE">
            <w:pPr>
              <w:spacing w:after="160" w:line="259" w:lineRule="auto"/>
              <w:contextualSpacing/>
              <w:rPr>
                <w:rFonts w:eastAsia="Calibri" w:cs="Arial"/>
                <w:b/>
                <w:szCs w:val="24"/>
                <w:lang w:eastAsia="en-US"/>
              </w:rPr>
            </w:pPr>
          </w:p>
        </w:tc>
      </w:tr>
    </w:tbl>
    <w:p w:rsidR="006410DE" w:rsidRPr="006410DE" w:rsidRDefault="006410DE" w:rsidP="006410DE">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6410DE" w:rsidRPr="006410DE" w:rsidTr="00BA44C7">
        <w:trPr>
          <w:trHeight w:val="407"/>
        </w:trPr>
        <w:tc>
          <w:tcPr>
            <w:tcW w:w="9209" w:type="dxa"/>
          </w:tcPr>
          <w:p w:rsidR="006410DE" w:rsidRPr="006410DE" w:rsidRDefault="006410DE" w:rsidP="006410DE">
            <w:pPr>
              <w:spacing w:after="160" w:line="259" w:lineRule="auto"/>
              <w:contextualSpacing/>
              <w:rPr>
                <w:rFonts w:cs="Arial"/>
                <w:b/>
                <w:szCs w:val="24"/>
              </w:rPr>
            </w:pPr>
          </w:p>
          <w:p w:rsidR="006410DE" w:rsidRPr="006410DE" w:rsidRDefault="006410DE" w:rsidP="006410DE">
            <w:pPr>
              <w:spacing w:after="160" w:line="259" w:lineRule="auto"/>
              <w:contextualSpacing/>
              <w:rPr>
                <w:rFonts w:cs="Arial"/>
                <w:b/>
                <w:szCs w:val="24"/>
              </w:rPr>
            </w:pPr>
          </w:p>
        </w:tc>
      </w:tr>
    </w:tbl>
    <w:p w:rsidR="006410DE" w:rsidRPr="006410DE" w:rsidRDefault="006410DE" w:rsidP="006410DE">
      <w:pPr>
        <w:spacing w:after="160" w:line="259" w:lineRule="auto"/>
        <w:contextualSpacing/>
        <w:rPr>
          <w:rFonts w:eastAsia="Calibri" w:cs="Arial"/>
          <w:b/>
          <w:szCs w:val="24"/>
          <w:lang w:eastAsia="en-US"/>
        </w:rPr>
      </w:pPr>
    </w:p>
    <w:p w:rsidR="006410DE" w:rsidRDefault="006410DE" w:rsidP="006410DE">
      <w:pPr>
        <w:spacing w:after="160" w:line="259" w:lineRule="auto"/>
        <w:contextualSpacing/>
        <w:rPr>
          <w:rFonts w:eastAsia="Calibri" w:cs="Arial"/>
          <w:b/>
          <w:szCs w:val="24"/>
          <w:lang w:eastAsia="en-US"/>
        </w:rPr>
      </w:pPr>
    </w:p>
    <w:p w:rsidR="00C20B78" w:rsidRDefault="00C20B78" w:rsidP="006410DE">
      <w:pPr>
        <w:spacing w:after="160" w:line="259" w:lineRule="auto"/>
        <w:contextualSpacing/>
        <w:rPr>
          <w:rFonts w:eastAsia="Calibri" w:cs="Arial"/>
          <w:b/>
          <w:szCs w:val="24"/>
          <w:lang w:eastAsia="en-US"/>
        </w:rPr>
      </w:pPr>
    </w:p>
    <w:p w:rsidR="00C20B78" w:rsidRPr="006410DE" w:rsidRDefault="00C20B78" w:rsidP="006410DE">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1"/>
        <w:gridCol w:w="8345"/>
      </w:tblGrid>
      <w:tr w:rsidR="006410DE" w:rsidRPr="006410DE" w:rsidTr="006410DE">
        <w:tc>
          <w:tcPr>
            <w:tcW w:w="671" w:type="dxa"/>
            <w:shd w:val="clear" w:color="auto" w:fill="000000" w:themeFill="text1"/>
          </w:tcPr>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r w:rsidRPr="006410DE">
              <w:rPr>
                <w:rFonts w:eastAsia="Calibri" w:cs="Arial"/>
                <w:b/>
                <w:szCs w:val="24"/>
                <w:lang w:eastAsia="en-US"/>
              </w:rPr>
              <w:t>Q5</w:t>
            </w:r>
          </w:p>
          <w:p w:rsidR="006410DE" w:rsidRPr="006410DE" w:rsidRDefault="006410DE" w:rsidP="006410DE">
            <w:pPr>
              <w:spacing w:after="160" w:line="259" w:lineRule="auto"/>
              <w:contextualSpacing/>
              <w:rPr>
                <w:rFonts w:eastAsia="Calibri" w:cs="Arial"/>
                <w:b/>
                <w:szCs w:val="24"/>
                <w:lang w:eastAsia="en-US"/>
              </w:rPr>
            </w:pPr>
          </w:p>
        </w:tc>
        <w:tc>
          <w:tcPr>
            <w:tcW w:w="8345" w:type="dxa"/>
          </w:tcPr>
          <w:p w:rsidR="00744E67" w:rsidRDefault="00744E67" w:rsidP="006410DE">
            <w:pPr>
              <w:spacing w:after="160" w:line="259" w:lineRule="auto"/>
              <w:contextualSpacing/>
              <w:rPr>
                <w:rFonts w:eastAsia="Calibri" w:cs="Arial"/>
                <w:szCs w:val="24"/>
                <w:lang w:eastAsia="en-US"/>
              </w:rPr>
            </w:pPr>
          </w:p>
          <w:p w:rsidR="006410DE" w:rsidRDefault="006410DE" w:rsidP="006410DE">
            <w:pPr>
              <w:spacing w:after="160" w:line="259" w:lineRule="auto"/>
              <w:contextualSpacing/>
              <w:rPr>
                <w:rFonts w:eastAsia="Calibri" w:cs="Arial"/>
                <w:szCs w:val="24"/>
                <w:lang w:eastAsia="en-US"/>
              </w:rPr>
            </w:pPr>
            <w:r w:rsidRPr="00744E67">
              <w:rPr>
                <w:rFonts w:eastAsia="Calibri" w:cs="Arial"/>
                <w:szCs w:val="24"/>
                <w:lang w:eastAsia="en-US"/>
              </w:rPr>
              <w:t>Would you support amending primary legislation (i.e. the TCPA 1990) for the purpose of managing second homes and short-term holiday lets?</w:t>
            </w:r>
          </w:p>
          <w:p w:rsidR="00744E67" w:rsidRPr="00744E67" w:rsidRDefault="00744E67" w:rsidP="006410DE">
            <w:pPr>
              <w:spacing w:after="160" w:line="259" w:lineRule="auto"/>
              <w:contextualSpacing/>
              <w:rPr>
                <w:rFonts w:eastAsia="Calibri" w:cs="Arial"/>
                <w:szCs w:val="24"/>
                <w:lang w:eastAsia="en-US"/>
              </w:rPr>
            </w:pPr>
          </w:p>
        </w:tc>
      </w:tr>
    </w:tbl>
    <w:p w:rsidR="006410DE" w:rsidRPr="006410DE" w:rsidRDefault="006410DE" w:rsidP="006410DE">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6410DE" w:rsidRPr="006410DE" w:rsidTr="00BA44C7">
        <w:trPr>
          <w:trHeight w:val="407"/>
        </w:trPr>
        <w:tc>
          <w:tcPr>
            <w:tcW w:w="9209" w:type="dxa"/>
          </w:tcPr>
          <w:p w:rsidR="006410DE" w:rsidRPr="006410DE" w:rsidRDefault="006410DE" w:rsidP="006410DE">
            <w:pPr>
              <w:spacing w:after="160" w:line="259" w:lineRule="auto"/>
              <w:contextualSpacing/>
              <w:rPr>
                <w:rFonts w:cs="Arial"/>
                <w:b/>
                <w:szCs w:val="24"/>
              </w:rPr>
            </w:pPr>
          </w:p>
          <w:p w:rsidR="006410DE" w:rsidRPr="006410DE" w:rsidRDefault="006410DE" w:rsidP="006410DE">
            <w:pPr>
              <w:spacing w:after="160" w:line="259" w:lineRule="auto"/>
              <w:contextualSpacing/>
              <w:rPr>
                <w:rFonts w:cs="Arial"/>
                <w:b/>
                <w:szCs w:val="24"/>
              </w:rPr>
            </w:pPr>
          </w:p>
        </w:tc>
      </w:tr>
    </w:tbl>
    <w:p w:rsidR="006410DE" w:rsidRPr="006410DE" w:rsidRDefault="006410DE" w:rsidP="006410DE">
      <w:pPr>
        <w:spacing w:after="160" w:line="259" w:lineRule="auto"/>
        <w:contextualSpacing/>
        <w:rPr>
          <w:rFonts w:eastAsia="Calibri" w:cs="Arial"/>
          <w:b/>
          <w:szCs w:val="24"/>
          <w:lang w:eastAsia="en-US"/>
        </w:rPr>
      </w:pPr>
    </w:p>
    <w:p w:rsidR="006410DE" w:rsidRDefault="00C20B78" w:rsidP="006410DE">
      <w:pPr>
        <w:spacing w:after="160" w:line="259" w:lineRule="auto"/>
        <w:contextualSpacing/>
        <w:rPr>
          <w:rFonts w:eastAsia="Calibri" w:cs="Arial"/>
          <w:b/>
          <w:szCs w:val="24"/>
          <w:lang w:eastAsia="en-US"/>
        </w:rPr>
      </w:pPr>
      <w:r w:rsidRPr="00C20B78">
        <w:rPr>
          <w:rFonts w:eastAsia="Calibri" w:cs="Arial"/>
          <w:b/>
          <w:szCs w:val="24"/>
          <w:lang w:eastAsia="en-US"/>
        </w:rPr>
        <w:t>Proposed amendments to the Town and Country Planning (General Permitted Development) Order 1995 (GPDO)</w:t>
      </w:r>
    </w:p>
    <w:p w:rsidR="00C20B78" w:rsidRPr="006410DE" w:rsidRDefault="00C20B78" w:rsidP="006410DE">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1"/>
        <w:gridCol w:w="8345"/>
      </w:tblGrid>
      <w:tr w:rsidR="006410DE" w:rsidRPr="006410DE" w:rsidTr="00BA44C7">
        <w:tc>
          <w:tcPr>
            <w:tcW w:w="675" w:type="dxa"/>
            <w:shd w:val="clear" w:color="auto" w:fill="000000" w:themeFill="text1"/>
          </w:tcPr>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r w:rsidRPr="006410DE">
              <w:rPr>
                <w:rFonts w:eastAsia="Calibri" w:cs="Arial"/>
                <w:b/>
                <w:szCs w:val="24"/>
                <w:lang w:eastAsia="en-US"/>
              </w:rPr>
              <w:t>Q6</w:t>
            </w:r>
          </w:p>
          <w:p w:rsidR="006410DE" w:rsidRPr="006410DE" w:rsidRDefault="006410DE" w:rsidP="006410DE">
            <w:pPr>
              <w:spacing w:after="160" w:line="259" w:lineRule="auto"/>
              <w:contextualSpacing/>
              <w:rPr>
                <w:rFonts w:eastAsia="Calibri" w:cs="Arial"/>
                <w:b/>
                <w:szCs w:val="24"/>
                <w:lang w:eastAsia="en-US"/>
              </w:rPr>
            </w:pPr>
          </w:p>
        </w:tc>
        <w:tc>
          <w:tcPr>
            <w:tcW w:w="8567" w:type="dxa"/>
          </w:tcPr>
          <w:p w:rsidR="006410DE" w:rsidRPr="006410DE" w:rsidRDefault="006410DE" w:rsidP="006410DE">
            <w:pPr>
              <w:spacing w:after="160" w:line="259" w:lineRule="auto"/>
              <w:contextualSpacing/>
              <w:rPr>
                <w:rFonts w:eastAsia="Calibri" w:cs="Arial"/>
                <w:b/>
                <w:szCs w:val="24"/>
                <w:lang w:eastAsia="en-US"/>
              </w:rPr>
            </w:pPr>
          </w:p>
          <w:p w:rsidR="006410DE" w:rsidRPr="00744E67" w:rsidRDefault="006410DE" w:rsidP="006410DE">
            <w:pPr>
              <w:spacing w:after="160" w:line="259" w:lineRule="auto"/>
              <w:contextualSpacing/>
              <w:rPr>
                <w:rFonts w:eastAsia="Calibri" w:cs="Arial"/>
                <w:szCs w:val="24"/>
                <w:lang w:eastAsia="en-US"/>
              </w:rPr>
            </w:pPr>
            <w:r w:rsidRPr="00744E67">
              <w:rPr>
                <w:rFonts w:eastAsia="Calibri" w:cs="Arial"/>
                <w:szCs w:val="24"/>
                <w:lang w:eastAsia="en-US"/>
              </w:rPr>
              <w:t xml:space="preserve">Do you agree the GPDO should be amended to permit changes of use set out in Table 2 if the proposed changes to the UCO are taken forward? If not, please explain why. </w:t>
            </w:r>
          </w:p>
          <w:p w:rsidR="006410DE" w:rsidRPr="006410DE" w:rsidRDefault="006410DE" w:rsidP="006410DE">
            <w:pPr>
              <w:spacing w:after="160" w:line="259" w:lineRule="auto"/>
              <w:contextualSpacing/>
              <w:rPr>
                <w:rFonts w:eastAsia="Calibri" w:cs="Arial"/>
                <w:b/>
                <w:szCs w:val="24"/>
                <w:lang w:eastAsia="en-US"/>
              </w:rPr>
            </w:pPr>
          </w:p>
        </w:tc>
      </w:tr>
    </w:tbl>
    <w:p w:rsidR="006410DE" w:rsidRPr="006410DE" w:rsidRDefault="006410DE" w:rsidP="006410DE">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6410DE" w:rsidRPr="006410DE" w:rsidTr="00BA44C7">
        <w:trPr>
          <w:trHeight w:val="407"/>
        </w:trPr>
        <w:tc>
          <w:tcPr>
            <w:tcW w:w="9209" w:type="dxa"/>
          </w:tcPr>
          <w:p w:rsidR="006410DE" w:rsidRPr="006410DE" w:rsidRDefault="006410DE" w:rsidP="00BA44C7">
            <w:pPr>
              <w:spacing w:after="160" w:line="259" w:lineRule="auto"/>
              <w:contextualSpacing/>
              <w:rPr>
                <w:rFonts w:cs="Arial"/>
                <w:b/>
                <w:szCs w:val="24"/>
              </w:rPr>
            </w:pPr>
          </w:p>
          <w:p w:rsidR="006410DE" w:rsidRPr="006410DE" w:rsidRDefault="006410DE" w:rsidP="00BA44C7">
            <w:pPr>
              <w:spacing w:after="160" w:line="259" w:lineRule="auto"/>
              <w:contextualSpacing/>
              <w:rPr>
                <w:rFonts w:cs="Arial"/>
                <w:b/>
                <w:szCs w:val="24"/>
              </w:rPr>
            </w:pPr>
          </w:p>
        </w:tc>
      </w:tr>
    </w:tbl>
    <w:p w:rsid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1"/>
        <w:gridCol w:w="8345"/>
      </w:tblGrid>
      <w:tr w:rsidR="006410DE" w:rsidRPr="006410DE" w:rsidTr="00BA44C7">
        <w:tc>
          <w:tcPr>
            <w:tcW w:w="675" w:type="dxa"/>
            <w:shd w:val="clear" w:color="auto" w:fill="000000" w:themeFill="text1"/>
          </w:tcPr>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r w:rsidRPr="006410DE">
              <w:rPr>
                <w:rFonts w:eastAsia="Calibri" w:cs="Arial"/>
                <w:b/>
                <w:szCs w:val="24"/>
                <w:lang w:eastAsia="en-US"/>
              </w:rPr>
              <w:t>Q7</w:t>
            </w:r>
          </w:p>
          <w:p w:rsidR="006410DE" w:rsidRPr="006410DE" w:rsidRDefault="006410DE" w:rsidP="006410DE">
            <w:pPr>
              <w:spacing w:after="160" w:line="259" w:lineRule="auto"/>
              <w:contextualSpacing/>
              <w:rPr>
                <w:rFonts w:eastAsia="Calibri" w:cs="Arial"/>
                <w:b/>
                <w:szCs w:val="24"/>
                <w:lang w:eastAsia="en-US"/>
              </w:rPr>
            </w:pPr>
          </w:p>
        </w:tc>
        <w:tc>
          <w:tcPr>
            <w:tcW w:w="8567" w:type="dxa"/>
          </w:tcPr>
          <w:p w:rsidR="00744E67" w:rsidRDefault="00744E67" w:rsidP="006410DE">
            <w:pPr>
              <w:spacing w:after="160" w:line="259" w:lineRule="auto"/>
              <w:contextualSpacing/>
              <w:rPr>
                <w:rFonts w:eastAsia="Calibri" w:cs="Arial"/>
                <w:szCs w:val="24"/>
                <w:lang w:eastAsia="en-US"/>
              </w:rPr>
            </w:pPr>
          </w:p>
          <w:p w:rsidR="006410DE" w:rsidRDefault="006410DE" w:rsidP="006410DE">
            <w:pPr>
              <w:spacing w:after="160" w:line="259" w:lineRule="auto"/>
              <w:contextualSpacing/>
              <w:rPr>
                <w:rFonts w:eastAsia="Calibri" w:cs="Arial"/>
                <w:szCs w:val="24"/>
                <w:lang w:eastAsia="en-US"/>
              </w:rPr>
            </w:pPr>
            <w:r w:rsidRPr="00744E67">
              <w:rPr>
                <w:rFonts w:eastAsia="Calibri" w:cs="Arial"/>
                <w:szCs w:val="24"/>
                <w:lang w:eastAsia="en-US"/>
              </w:rPr>
              <w:t>Do you agree the use of Article 4 Directions by local planning authorities provides an appropriate targeted response to a location-specific issue? If not, please explain why and/or suggest an alternative approach.</w:t>
            </w:r>
          </w:p>
          <w:p w:rsidR="00744E67" w:rsidRPr="00744E67" w:rsidRDefault="00744E67" w:rsidP="006410DE">
            <w:pPr>
              <w:spacing w:after="160" w:line="259" w:lineRule="auto"/>
              <w:contextualSpacing/>
              <w:rPr>
                <w:rFonts w:eastAsia="Calibri" w:cs="Arial"/>
                <w:szCs w:val="24"/>
                <w:lang w:eastAsia="en-US"/>
              </w:rPr>
            </w:pPr>
          </w:p>
        </w:tc>
      </w:tr>
    </w:tbl>
    <w:p w:rsidR="006410DE" w:rsidRPr="006410DE" w:rsidRDefault="006410DE" w:rsidP="006410DE">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6410DE" w:rsidRPr="006410DE" w:rsidTr="00BA44C7">
        <w:trPr>
          <w:trHeight w:val="407"/>
        </w:trPr>
        <w:tc>
          <w:tcPr>
            <w:tcW w:w="9209" w:type="dxa"/>
          </w:tcPr>
          <w:p w:rsidR="006410DE" w:rsidRPr="006410DE" w:rsidRDefault="006410DE" w:rsidP="006410DE">
            <w:pPr>
              <w:spacing w:after="160" w:line="259" w:lineRule="auto"/>
              <w:contextualSpacing/>
              <w:rPr>
                <w:rFonts w:cs="Arial"/>
                <w:b/>
                <w:szCs w:val="24"/>
              </w:rPr>
            </w:pPr>
          </w:p>
          <w:p w:rsidR="006410DE" w:rsidRPr="006410DE" w:rsidRDefault="006410DE" w:rsidP="006410DE">
            <w:pPr>
              <w:spacing w:after="160" w:line="259" w:lineRule="auto"/>
              <w:contextualSpacing/>
              <w:rPr>
                <w:rFonts w:cs="Arial"/>
                <w:b/>
                <w:szCs w:val="24"/>
              </w:rPr>
            </w:pPr>
          </w:p>
        </w:tc>
      </w:tr>
    </w:tbl>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p>
    <w:tbl>
      <w:tblPr>
        <w:tblStyle w:val="TableGrid"/>
        <w:tblW w:w="9067" w:type="dxa"/>
        <w:tblLayout w:type="fixed"/>
        <w:tblLook w:val="04A0" w:firstRow="1" w:lastRow="0" w:firstColumn="1" w:lastColumn="0" w:noHBand="0" w:noVBand="1"/>
      </w:tblPr>
      <w:tblGrid>
        <w:gridCol w:w="704"/>
        <w:gridCol w:w="8363"/>
      </w:tblGrid>
      <w:tr w:rsidR="006410DE" w:rsidRPr="006410DE" w:rsidTr="00C20B78">
        <w:tc>
          <w:tcPr>
            <w:tcW w:w="704" w:type="dxa"/>
            <w:shd w:val="clear" w:color="auto" w:fill="000000" w:themeFill="text1"/>
          </w:tcPr>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r w:rsidRPr="006410DE">
              <w:rPr>
                <w:rFonts w:eastAsia="Calibri" w:cs="Arial"/>
                <w:b/>
                <w:szCs w:val="24"/>
                <w:lang w:eastAsia="en-US"/>
              </w:rPr>
              <w:t>Q8</w:t>
            </w:r>
          </w:p>
          <w:p w:rsidR="006410DE" w:rsidRPr="006410DE" w:rsidRDefault="006410DE" w:rsidP="006410DE">
            <w:pPr>
              <w:spacing w:after="160" w:line="259" w:lineRule="auto"/>
              <w:contextualSpacing/>
              <w:rPr>
                <w:rFonts w:eastAsia="Calibri" w:cs="Arial"/>
                <w:b/>
                <w:szCs w:val="24"/>
                <w:lang w:eastAsia="en-US"/>
              </w:rPr>
            </w:pPr>
          </w:p>
        </w:tc>
        <w:tc>
          <w:tcPr>
            <w:tcW w:w="8363" w:type="dxa"/>
          </w:tcPr>
          <w:p w:rsidR="00744E67" w:rsidRDefault="00744E67" w:rsidP="006410DE">
            <w:pPr>
              <w:spacing w:after="160" w:line="259" w:lineRule="auto"/>
              <w:contextualSpacing/>
              <w:rPr>
                <w:rFonts w:eastAsia="Calibri" w:cs="Arial"/>
                <w:szCs w:val="24"/>
                <w:lang w:eastAsia="en-US"/>
              </w:rPr>
            </w:pPr>
          </w:p>
          <w:p w:rsidR="006410DE" w:rsidRDefault="006410DE" w:rsidP="006410DE">
            <w:pPr>
              <w:spacing w:after="160" w:line="259" w:lineRule="auto"/>
              <w:contextualSpacing/>
              <w:rPr>
                <w:rFonts w:eastAsia="Calibri" w:cs="Arial"/>
                <w:szCs w:val="24"/>
                <w:lang w:eastAsia="en-US"/>
              </w:rPr>
            </w:pPr>
            <w:r w:rsidRPr="00744E67">
              <w:rPr>
                <w:rFonts w:eastAsia="Calibri" w:cs="Arial"/>
                <w:szCs w:val="24"/>
                <w:lang w:eastAsia="en-US"/>
              </w:rPr>
              <w:t>In respect of change of use to a second home or short-term holiday let, where an Article 4 Direction is made, should applicants have a right to claim compensation if a local planning authority refuses permission or grants permission subject to conditions other than those imposed by the GPDO within the first 12 months?</w:t>
            </w:r>
          </w:p>
          <w:p w:rsidR="00744E67" w:rsidRPr="00744E67" w:rsidRDefault="00744E67" w:rsidP="006410DE">
            <w:pPr>
              <w:spacing w:after="160" w:line="259" w:lineRule="auto"/>
              <w:contextualSpacing/>
              <w:rPr>
                <w:rFonts w:eastAsia="Calibri" w:cs="Arial"/>
                <w:szCs w:val="24"/>
                <w:lang w:eastAsia="en-US"/>
              </w:rPr>
            </w:pPr>
          </w:p>
        </w:tc>
      </w:tr>
    </w:tbl>
    <w:p w:rsidR="006410DE" w:rsidRPr="006410DE" w:rsidRDefault="006410DE" w:rsidP="006410DE">
      <w:pPr>
        <w:spacing w:after="160" w:line="259" w:lineRule="auto"/>
        <w:contextualSpacing/>
        <w:rPr>
          <w:rFonts w:eastAsia="Calibri" w:cs="Arial"/>
          <w:b/>
          <w:szCs w:val="24"/>
          <w:lang w:eastAsia="en-US"/>
        </w:rPr>
      </w:pPr>
    </w:p>
    <w:tbl>
      <w:tblPr>
        <w:tblStyle w:val="TableGrid1"/>
        <w:tblW w:w="9067" w:type="dxa"/>
        <w:tblLook w:val="04A0" w:firstRow="1" w:lastRow="0" w:firstColumn="1" w:lastColumn="0" w:noHBand="0" w:noVBand="1"/>
      </w:tblPr>
      <w:tblGrid>
        <w:gridCol w:w="9067"/>
      </w:tblGrid>
      <w:tr w:rsidR="006410DE" w:rsidRPr="006410DE" w:rsidTr="00C20B78">
        <w:trPr>
          <w:trHeight w:val="407"/>
        </w:trPr>
        <w:tc>
          <w:tcPr>
            <w:tcW w:w="9067" w:type="dxa"/>
          </w:tcPr>
          <w:p w:rsidR="006410DE" w:rsidRPr="006410DE" w:rsidRDefault="006410DE" w:rsidP="006410DE">
            <w:pPr>
              <w:spacing w:after="160" w:line="259" w:lineRule="auto"/>
              <w:contextualSpacing/>
              <w:rPr>
                <w:rFonts w:cs="Arial"/>
                <w:b/>
                <w:szCs w:val="24"/>
              </w:rPr>
            </w:pPr>
          </w:p>
          <w:p w:rsidR="006410DE" w:rsidRPr="006410DE" w:rsidRDefault="006410DE" w:rsidP="006410DE">
            <w:pPr>
              <w:spacing w:after="160" w:line="259" w:lineRule="auto"/>
              <w:contextualSpacing/>
              <w:rPr>
                <w:rFonts w:cs="Arial"/>
                <w:b/>
                <w:szCs w:val="24"/>
              </w:rPr>
            </w:pPr>
          </w:p>
        </w:tc>
      </w:tr>
    </w:tbl>
    <w:p w:rsidR="006410DE" w:rsidRPr="006410DE" w:rsidRDefault="006410DE" w:rsidP="006410DE">
      <w:pPr>
        <w:spacing w:after="160" w:line="259" w:lineRule="auto"/>
        <w:contextualSpacing/>
        <w:rPr>
          <w:rFonts w:eastAsia="Calibri" w:cs="Arial"/>
          <w:b/>
          <w:szCs w:val="24"/>
          <w:lang w:eastAsia="en-US"/>
        </w:rPr>
      </w:pPr>
    </w:p>
    <w:p w:rsidR="00C20B78" w:rsidRDefault="00C20B78" w:rsidP="00C20B78">
      <w:pPr>
        <w:spacing w:after="160" w:line="259" w:lineRule="auto"/>
        <w:contextualSpacing/>
        <w:rPr>
          <w:rFonts w:eastAsia="Calibri" w:cs="Arial"/>
          <w:b/>
          <w:szCs w:val="24"/>
          <w:lang w:eastAsia="en-US"/>
        </w:rPr>
      </w:pPr>
    </w:p>
    <w:p w:rsidR="00C20B78" w:rsidRDefault="00C20B78" w:rsidP="00C20B78">
      <w:pPr>
        <w:spacing w:after="160" w:line="259" w:lineRule="auto"/>
        <w:contextualSpacing/>
        <w:rPr>
          <w:rFonts w:eastAsia="Calibri" w:cs="Arial"/>
          <w:b/>
          <w:szCs w:val="24"/>
          <w:lang w:eastAsia="en-US"/>
        </w:rPr>
      </w:pPr>
    </w:p>
    <w:p w:rsidR="00C20B78" w:rsidRDefault="00C20B78" w:rsidP="00C20B78">
      <w:pPr>
        <w:spacing w:after="160" w:line="259" w:lineRule="auto"/>
        <w:contextualSpacing/>
        <w:rPr>
          <w:rFonts w:eastAsia="Calibri" w:cs="Arial"/>
          <w:b/>
          <w:szCs w:val="24"/>
          <w:lang w:eastAsia="en-US"/>
        </w:rPr>
      </w:pPr>
    </w:p>
    <w:p w:rsidR="00C20B78" w:rsidRDefault="00C20B78" w:rsidP="00C20B78">
      <w:pPr>
        <w:spacing w:after="160" w:line="259" w:lineRule="auto"/>
        <w:contextualSpacing/>
        <w:rPr>
          <w:rFonts w:eastAsia="Calibri" w:cs="Arial"/>
          <w:b/>
          <w:szCs w:val="24"/>
          <w:lang w:eastAsia="en-US"/>
        </w:rPr>
      </w:pPr>
    </w:p>
    <w:p w:rsidR="00C20B78" w:rsidRPr="00C20B78" w:rsidRDefault="00C20B78" w:rsidP="00C20B78">
      <w:pPr>
        <w:spacing w:after="160" w:line="259" w:lineRule="auto"/>
        <w:contextualSpacing/>
        <w:rPr>
          <w:rFonts w:eastAsia="Calibri" w:cs="Arial"/>
          <w:b/>
          <w:szCs w:val="24"/>
          <w:lang w:eastAsia="en-US"/>
        </w:rPr>
      </w:pPr>
      <w:r w:rsidRPr="00C20B78">
        <w:rPr>
          <w:rFonts w:eastAsia="Calibri" w:cs="Arial"/>
          <w:b/>
          <w:szCs w:val="24"/>
          <w:lang w:eastAsia="en-US"/>
        </w:rPr>
        <w:lastRenderedPageBreak/>
        <w:t>Proposed amendments to Planning Policy Wales</w:t>
      </w:r>
    </w:p>
    <w:p w:rsidR="006410DE" w:rsidRPr="006410DE" w:rsidRDefault="006410DE" w:rsidP="006410DE">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1"/>
        <w:gridCol w:w="8345"/>
      </w:tblGrid>
      <w:tr w:rsidR="006410DE" w:rsidRPr="006410DE" w:rsidTr="005E6DDD">
        <w:tc>
          <w:tcPr>
            <w:tcW w:w="671" w:type="dxa"/>
            <w:shd w:val="clear" w:color="auto" w:fill="000000" w:themeFill="text1"/>
          </w:tcPr>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r w:rsidRPr="006410DE">
              <w:rPr>
                <w:rFonts w:eastAsia="Calibri" w:cs="Arial"/>
                <w:b/>
                <w:szCs w:val="24"/>
                <w:lang w:eastAsia="en-US"/>
              </w:rPr>
              <w:t>Q9</w:t>
            </w:r>
          </w:p>
          <w:p w:rsidR="006410DE" w:rsidRPr="006410DE" w:rsidRDefault="006410DE" w:rsidP="006410DE">
            <w:pPr>
              <w:spacing w:after="160" w:line="259" w:lineRule="auto"/>
              <w:contextualSpacing/>
              <w:rPr>
                <w:rFonts w:eastAsia="Calibri" w:cs="Arial"/>
                <w:b/>
                <w:szCs w:val="24"/>
                <w:lang w:eastAsia="en-US"/>
              </w:rPr>
            </w:pPr>
          </w:p>
        </w:tc>
        <w:tc>
          <w:tcPr>
            <w:tcW w:w="8345" w:type="dxa"/>
          </w:tcPr>
          <w:p w:rsidR="006410DE" w:rsidRPr="006410DE" w:rsidRDefault="006410DE" w:rsidP="006410DE">
            <w:pPr>
              <w:spacing w:after="160" w:line="259" w:lineRule="auto"/>
              <w:contextualSpacing/>
              <w:rPr>
                <w:rFonts w:eastAsia="Calibri" w:cs="Arial"/>
                <w:b/>
                <w:szCs w:val="24"/>
                <w:lang w:eastAsia="en-US"/>
              </w:rPr>
            </w:pPr>
          </w:p>
          <w:p w:rsidR="006410DE" w:rsidRPr="00744E67" w:rsidRDefault="006410DE" w:rsidP="006410DE">
            <w:pPr>
              <w:spacing w:after="160" w:line="259" w:lineRule="auto"/>
              <w:contextualSpacing/>
              <w:rPr>
                <w:rFonts w:eastAsia="Calibri" w:cs="Arial"/>
                <w:szCs w:val="24"/>
                <w:lang w:eastAsia="en-US"/>
              </w:rPr>
            </w:pPr>
            <w:r w:rsidRPr="00744E67">
              <w:rPr>
                <w:rFonts w:eastAsia="Calibri" w:cs="Arial"/>
                <w:szCs w:val="24"/>
                <w:lang w:eastAsia="en-US"/>
              </w:rPr>
              <w:t>Do the proposed amendments to PPW make it clear that the prevalence of second homes and short-term holiday lets must be considered by local planning authorities when developing the requirement for market and affordable homes within a particular area and whether a local policy approach is required in a Local Development Plan (LDP)?</w:t>
            </w:r>
          </w:p>
          <w:p w:rsidR="006410DE" w:rsidRPr="006410DE" w:rsidRDefault="006410DE" w:rsidP="006410DE">
            <w:pPr>
              <w:spacing w:after="160" w:line="259" w:lineRule="auto"/>
              <w:contextualSpacing/>
              <w:rPr>
                <w:rFonts w:eastAsia="Calibri" w:cs="Arial"/>
                <w:b/>
                <w:szCs w:val="24"/>
                <w:lang w:eastAsia="en-US"/>
              </w:rPr>
            </w:pPr>
          </w:p>
        </w:tc>
      </w:tr>
    </w:tbl>
    <w:p w:rsidR="005E6DDD" w:rsidRPr="005E6DDD" w:rsidRDefault="005E6DDD" w:rsidP="005E6DDD">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5E6DDD" w:rsidRPr="005E6DDD" w:rsidTr="00BA44C7">
        <w:trPr>
          <w:trHeight w:val="407"/>
        </w:trPr>
        <w:tc>
          <w:tcPr>
            <w:tcW w:w="9209" w:type="dxa"/>
          </w:tcPr>
          <w:p w:rsidR="005E6DDD" w:rsidRPr="005E6DDD" w:rsidRDefault="005E6DDD" w:rsidP="005E6DDD">
            <w:pPr>
              <w:spacing w:after="160" w:line="259" w:lineRule="auto"/>
              <w:contextualSpacing/>
              <w:rPr>
                <w:rFonts w:cs="Arial"/>
                <w:b/>
                <w:szCs w:val="24"/>
              </w:rPr>
            </w:pPr>
          </w:p>
          <w:p w:rsidR="005E6DDD" w:rsidRPr="005E6DDD" w:rsidRDefault="005E6DDD" w:rsidP="005E6DDD">
            <w:pPr>
              <w:spacing w:after="160" w:line="259" w:lineRule="auto"/>
              <w:contextualSpacing/>
              <w:rPr>
                <w:rFonts w:cs="Arial"/>
                <w:b/>
                <w:szCs w:val="24"/>
              </w:rPr>
            </w:pPr>
          </w:p>
        </w:tc>
      </w:tr>
    </w:tbl>
    <w:p w:rsidR="005E6DDD" w:rsidRPr="005E6DDD" w:rsidRDefault="005E6DDD" w:rsidP="005E6DDD">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5"/>
        <w:gridCol w:w="8341"/>
      </w:tblGrid>
      <w:tr w:rsidR="006410DE" w:rsidRPr="006410DE" w:rsidTr="00BA44C7">
        <w:tc>
          <w:tcPr>
            <w:tcW w:w="675" w:type="dxa"/>
            <w:shd w:val="clear" w:color="auto" w:fill="000000" w:themeFill="text1"/>
          </w:tcPr>
          <w:p w:rsidR="006410DE" w:rsidRPr="006410DE" w:rsidRDefault="006410DE" w:rsidP="006410DE">
            <w:pPr>
              <w:spacing w:after="160" w:line="259" w:lineRule="auto"/>
              <w:contextualSpacing/>
              <w:rPr>
                <w:rFonts w:eastAsia="Calibri" w:cs="Arial"/>
                <w:b/>
                <w:szCs w:val="24"/>
                <w:lang w:eastAsia="en-US"/>
              </w:rPr>
            </w:pPr>
          </w:p>
          <w:p w:rsidR="006410DE" w:rsidRPr="006410DE" w:rsidRDefault="006410DE" w:rsidP="006410DE">
            <w:pPr>
              <w:spacing w:after="160" w:line="259" w:lineRule="auto"/>
              <w:contextualSpacing/>
              <w:rPr>
                <w:rFonts w:eastAsia="Calibri" w:cs="Arial"/>
                <w:b/>
                <w:szCs w:val="24"/>
                <w:lang w:eastAsia="en-US"/>
              </w:rPr>
            </w:pPr>
            <w:r w:rsidRPr="006410DE">
              <w:rPr>
                <w:rFonts w:eastAsia="Calibri" w:cs="Arial"/>
                <w:b/>
                <w:szCs w:val="24"/>
                <w:lang w:eastAsia="en-US"/>
              </w:rPr>
              <w:t>Q10</w:t>
            </w:r>
          </w:p>
          <w:p w:rsidR="006410DE" w:rsidRPr="006410DE" w:rsidRDefault="006410DE" w:rsidP="006410DE">
            <w:pPr>
              <w:spacing w:after="160" w:line="259" w:lineRule="auto"/>
              <w:contextualSpacing/>
              <w:rPr>
                <w:rFonts w:eastAsia="Calibri" w:cs="Arial"/>
                <w:b/>
                <w:szCs w:val="24"/>
                <w:lang w:eastAsia="en-US"/>
              </w:rPr>
            </w:pPr>
          </w:p>
        </w:tc>
        <w:tc>
          <w:tcPr>
            <w:tcW w:w="8567" w:type="dxa"/>
          </w:tcPr>
          <w:p w:rsidR="006410DE" w:rsidRPr="006410DE" w:rsidRDefault="006410DE" w:rsidP="006410DE">
            <w:pPr>
              <w:spacing w:after="160" w:line="259" w:lineRule="auto"/>
              <w:contextualSpacing/>
              <w:rPr>
                <w:rFonts w:eastAsia="Calibri" w:cs="Arial"/>
                <w:b/>
                <w:szCs w:val="24"/>
                <w:lang w:eastAsia="en-US"/>
              </w:rPr>
            </w:pPr>
          </w:p>
          <w:p w:rsidR="006410DE" w:rsidRPr="00744E67" w:rsidRDefault="006410DE" w:rsidP="006410DE">
            <w:pPr>
              <w:spacing w:after="160" w:line="259" w:lineRule="auto"/>
              <w:contextualSpacing/>
              <w:rPr>
                <w:rFonts w:eastAsia="Calibri" w:cs="Arial"/>
                <w:szCs w:val="24"/>
                <w:lang w:eastAsia="en-US"/>
              </w:rPr>
            </w:pPr>
            <w:r w:rsidRPr="00744E67">
              <w:rPr>
                <w:rFonts w:eastAsia="Calibri" w:cs="Arial"/>
                <w:szCs w:val="24"/>
                <w:lang w:eastAsia="en-US"/>
              </w:rPr>
              <w:t>Do the proposed amendments to PPW support the proposed amendments to the:</w:t>
            </w:r>
          </w:p>
          <w:p w:rsidR="006410DE" w:rsidRPr="00744E67" w:rsidRDefault="006410DE" w:rsidP="006410DE">
            <w:pPr>
              <w:spacing w:after="160" w:line="259" w:lineRule="auto"/>
              <w:contextualSpacing/>
              <w:rPr>
                <w:rFonts w:eastAsia="Calibri" w:cs="Arial"/>
                <w:szCs w:val="24"/>
                <w:lang w:eastAsia="en-US"/>
              </w:rPr>
            </w:pPr>
          </w:p>
          <w:p w:rsidR="006410DE" w:rsidRPr="00744E67" w:rsidRDefault="006410DE" w:rsidP="006410DE">
            <w:pPr>
              <w:numPr>
                <w:ilvl w:val="0"/>
                <w:numId w:val="19"/>
              </w:numPr>
              <w:spacing w:after="160" w:line="259" w:lineRule="auto"/>
              <w:contextualSpacing/>
              <w:rPr>
                <w:rFonts w:eastAsia="Calibri" w:cs="Arial"/>
                <w:szCs w:val="24"/>
                <w:lang w:eastAsia="en-US"/>
              </w:rPr>
            </w:pPr>
            <w:r w:rsidRPr="00744E67">
              <w:rPr>
                <w:rFonts w:eastAsia="Calibri" w:cs="Arial"/>
                <w:szCs w:val="24"/>
                <w:lang w:eastAsia="en-US"/>
              </w:rPr>
              <w:t>Town and Country Planning (Use Classes) Order 1987 (UCO); and</w:t>
            </w:r>
          </w:p>
          <w:p w:rsidR="006410DE" w:rsidRPr="00744E67" w:rsidRDefault="006410DE" w:rsidP="006410DE">
            <w:pPr>
              <w:numPr>
                <w:ilvl w:val="0"/>
                <w:numId w:val="19"/>
              </w:numPr>
              <w:spacing w:after="160" w:line="259" w:lineRule="auto"/>
              <w:contextualSpacing/>
              <w:rPr>
                <w:rFonts w:eastAsia="Calibri" w:cs="Arial"/>
                <w:szCs w:val="24"/>
                <w:lang w:eastAsia="en-US"/>
              </w:rPr>
            </w:pPr>
            <w:r w:rsidRPr="00744E67">
              <w:rPr>
                <w:rFonts w:eastAsia="Calibri" w:cs="Arial"/>
                <w:szCs w:val="24"/>
                <w:lang w:eastAsia="en-US"/>
              </w:rPr>
              <w:t>Town and Country Planning (General Permitted Development) Order 1995 (GPDO)</w:t>
            </w:r>
          </w:p>
          <w:p w:rsidR="006410DE" w:rsidRPr="006410DE" w:rsidRDefault="006410DE" w:rsidP="006410DE">
            <w:pPr>
              <w:spacing w:after="160" w:line="259" w:lineRule="auto"/>
              <w:contextualSpacing/>
              <w:rPr>
                <w:rFonts w:eastAsia="Calibri" w:cs="Arial"/>
                <w:b/>
                <w:szCs w:val="24"/>
                <w:lang w:eastAsia="en-US"/>
              </w:rPr>
            </w:pPr>
          </w:p>
        </w:tc>
      </w:tr>
    </w:tbl>
    <w:p w:rsidR="005E6DDD" w:rsidRPr="005E6DDD" w:rsidRDefault="005E6DDD" w:rsidP="005E6DDD">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5E6DDD" w:rsidRPr="005E6DDD" w:rsidTr="00BA44C7">
        <w:trPr>
          <w:trHeight w:val="407"/>
        </w:trPr>
        <w:tc>
          <w:tcPr>
            <w:tcW w:w="9209" w:type="dxa"/>
          </w:tcPr>
          <w:p w:rsidR="005E6DDD" w:rsidRPr="005E6DDD" w:rsidRDefault="005E6DDD" w:rsidP="005E6DDD">
            <w:pPr>
              <w:spacing w:after="160" w:line="259" w:lineRule="auto"/>
              <w:contextualSpacing/>
              <w:rPr>
                <w:rFonts w:cs="Arial"/>
                <w:b/>
                <w:szCs w:val="24"/>
              </w:rPr>
            </w:pPr>
          </w:p>
          <w:p w:rsidR="005E6DDD" w:rsidRPr="005E6DDD" w:rsidRDefault="005E6DDD" w:rsidP="005E6DDD">
            <w:pPr>
              <w:spacing w:after="160" w:line="259" w:lineRule="auto"/>
              <w:contextualSpacing/>
              <w:rPr>
                <w:rFonts w:cs="Arial"/>
                <w:b/>
                <w:szCs w:val="24"/>
              </w:rPr>
            </w:pPr>
          </w:p>
        </w:tc>
      </w:tr>
    </w:tbl>
    <w:p w:rsidR="005E6DDD" w:rsidRPr="005E6DDD" w:rsidRDefault="005E6DDD" w:rsidP="005E6DDD">
      <w:pPr>
        <w:spacing w:after="160" w:line="259" w:lineRule="auto"/>
        <w:contextualSpacing/>
        <w:rPr>
          <w:rFonts w:eastAsia="Calibri" w:cs="Arial"/>
          <w:b/>
          <w:szCs w:val="24"/>
          <w:lang w:eastAsia="en-US"/>
        </w:rPr>
      </w:pPr>
    </w:p>
    <w:p w:rsidR="00C20B78" w:rsidRPr="00C20B78" w:rsidRDefault="00C20B78" w:rsidP="00C20B78">
      <w:pPr>
        <w:spacing w:after="160" w:line="259" w:lineRule="auto"/>
        <w:contextualSpacing/>
        <w:rPr>
          <w:rFonts w:eastAsia="Calibri" w:cs="Arial"/>
          <w:b/>
          <w:szCs w:val="24"/>
          <w:lang w:eastAsia="en-US"/>
        </w:rPr>
      </w:pPr>
      <w:r w:rsidRPr="00C20B78">
        <w:rPr>
          <w:rFonts w:eastAsia="Calibri" w:cs="Arial"/>
          <w:b/>
          <w:szCs w:val="24"/>
          <w:lang w:eastAsia="en-US"/>
        </w:rPr>
        <w:t>Consequences of the proposed changes</w:t>
      </w:r>
    </w:p>
    <w:p w:rsidR="005E6DDD" w:rsidRPr="00C20B78" w:rsidRDefault="005E6DDD" w:rsidP="005E6DDD">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5"/>
        <w:gridCol w:w="8341"/>
      </w:tblGrid>
      <w:tr w:rsidR="005E6DDD" w:rsidRPr="005E6DDD" w:rsidTr="00BA44C7">
        <w:tc>
          <w:tcPr>
            <w:tcW w:w="675" w:type="dxa"/>
            <w:shd w:val="clear" w:color="auto" w:fill="000000" w:themeFill="text1"/>
          </w:tcPr>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lang w:eastAsia="en-US"/>
              </w:rPr>
            </w:pPr>
            <w:r w:rsidRPr="005E6DDD">
              <w:rPr>
                <w:rFonts w:eastAsia="Calibri" w:cs="Arial"/>
                <w:b/>
                <w:szCs w:val="24"/>
                <w:lang w:eastAsia="en-US"/>
              </w:rPr>
              <w:t>Q11</w:t>
            </w:r>
          </w:p>
          <w:p w:rsidR="005E6DDD" w:rsidRPr="005E6DDD" w:rsidRDefault="005E6DDD" w:rsidP="005E6DDD">
            <w:pPr>
              <w:spacing w:after="160" w:line="259" w:lineRule="auto"/>
              <w:contextualSpacing/>
              <w:rPr>
                <w:rFonts w:eastAsia="Calibri" w:cs="Arial"/>
                <w:b/>
                <w:szCs w:val="24"/>
                <w:lang w:eastAsia="en-US"/>
              </w:rPr>
            </w:pPr>
          </w:p>
        </w:tc>
        <w:tc>
          <w:tcPr>
            <w:tcW w:w="8567" w:type="dxa"/>
          </w:tcPr>
          <w:p w:rsidR="00744E67" w:rsidRDefault="00744E67" w:rsidP="005E6DDD">
            <w:pPr>
              <w:spacing w:after="160" w:line="259" w:lineRule="auto"/>
              <w:contextualSpacing/>
              <w:rPr>
                <w:rFonts w:eastAsia="Calibri" w:cs="Arial"/>
                <w:szCs w:val="24"/>
                <w:lang w:eastAsia="en-US"/>
              </w:rPr>
            </w:pPr>
          </w:p>
          <w:p w:rsidR="005E6DDD" w:rsidRPr="00744E67" w:rsidRDefault="005E6DDD" w:rsidP="005E6DDD">
            <w:pPr>
              <w:spacing w:after="160" w:line="259" w:lineRule="auto"/>
              <w:contextualSpacing/>
              <w:rPr>
                <w:rFonts w:eastAsia="Calibri" w:cs="Arial"/>
                <w:szCs w:val="24"/>
                <w:lang w:eastAsia="en-US"/>
              </w:rPr>
            </w:pPr>
            <w:r w:rsidRPr="00744E67">
              <w:rPr>
                <w:rFonts w:eastAsia="Calibri" w:cs="Arial"/>
                <w:szCs w:val="24"/>
                <w:lang w:eastAsia="en-US"/>
              </w:rPr>
              <w:t>Do you  consider the potential positive consequences of the proposed planning measures for the management of second homes and short-term holiday lets outweigh the potential negative consequences (or vice versa) regarding house prices and the impact on the local housing market? Please explain your response, with reference to evidence where appropriate.</w:t>
            </w:r>
          </w:p>
          <w:p w:rsidR="005E6DDD" w:rsidRPr="005E6DDD" w:rsidRDefault="005E6DDD" w:rsidP="005E6DDD">
            <w:pPr>
              <w:spacing w:after="160" w:line="259" w:lineRule="auto"/>
              <w:contextualSpacing/>
              <w:rPr>
                <w:rFonts w:eastAsia="Calibri" w:cs="Arial"/>
                <w:b/>
                <w:szCs w:val="24"/>
                <w:lang w:eastAsia="en-US"/>
              </w:rPr>
            </w:pPr>
          </w:p>
        </w:tc>
      </w:tr>
    </w:tbl>
    <w:p w:rsidR="005E6DDD" w:rsidRPr="005E6DDD" w:rsidRDefault="005E6DDD" w:rsidP="005E6DDD">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5E6DDD" w:rsidRPr="005E6DDD" w:rsidTr="00BA44C7">
        <w:trPr>
          <w:trHeight w:val="407"/>
        </w:trPr>
        <w:tc>
          <w:tcPr>
            <w:tcW w:w="9209" w:type="dxa"/>
          </w:tcPr>
          <w:p w:rsidR="005E6DDD" w:rsidRPr="005E6DDD" w:rsidRDefault="005E6DDD" w:rsidP="005E6DDD">
            <w:pPr>
              <w:spacing w:after="160" w:line="259" w:lineRule="auto"/>
              <w:contextualSpacing/>
              <w:rPr>
                <w:rFonts w:cs="Arial"/>
                <w:b/>
                <w:szCs w:val="24"/>
              </w:rPr>
            </w:pPr>
          </w:p>
          <w:p w:rsidR="005E6DDD" w:rsidRPr="005E6DDD" w:rsidRDefault="005E6DDD" w:rsidP="005E6DDD">
            <w:pPr>
              <w:spacing w:after="160" w:line="259" w:lineRule="auto"/>
              <w:contextualSpacing/>
              <w:rPr>
                <w:rFonts w:cs="Arial"/>
                <w:b/>
                <w:szCs w:val="24"/>
              </w:rPr>
            </w:pPr>
          </w:p>
        </w:tc>
      </w:tr>
    </w:tbl>
    <w:p w:rsidR="005E6DDD" w:rsidRPr="005E6DDD" w:rsidRDefault="005E6DDD" w:rsidP="005E6DDD">
      <w:pPr>
        <w:spacing w:after="160" w:line="259" w:lineRule="auto"/>
        <w:contextualSpacing/>
        <w:rPr>
          <w:rFonts w:eastAsia="Calibri" w:cs="Arial"/>
          <w:b/>
          <w:szCs w:val="24"/>
          <w:lang w:eastAsia="en-US"/>
        </w:rPr>
      </w:pPr>
    </w:p>
    <w:p w:rsidR="00C20B78" w:rsidRDefault="00C20B78" w:rsidP="005E6DDD">
      <w:pPr>
        <w:spacing w:after="160" w:line="259" w:lineRule="auto"/>
        <w:contextualSpacing/>
        <w:rPr>
          <w:rFonts w:eastAsia="Calibri" w:cs="Arial"/>
          <w:b/>
          <w:szCs w:val="24"/>
          <w:lang w:eastAsia="en-US"/>
        </w:rPr>
      </w:pPr>
    </w:p>
    <w:p w:rsidR="005C095F" w:rsidRDefault="005C095F" w:rsidP="005E6DDD">
      <w:pPr>
        <w:spacing w:after="160" w:line="259" w:lineRule="auto"/>
        <w:contextualSpacing/>
        <w:rPr>
          <w:rFonts w:eastAsia="Calibri" w:cs="Arial"/>
          <w:b/>
          <w:szCs w:val="24"/>
          <w:lang w:eastAsia="en-US"/>
        </w:rPr>
      </w:pPr>
    </w:p>
    <w:p w:rsidR="005C095F" w:rsidRDefault="005C095F" w:rsidP="005E6DDD">
      <w:pPr>
        <w:spacing w:after="160" w:line="259" w:lineRule="auto"/>
        <w:contextualSpacing/>
        <w:rPr>
          <w:rFonts w:eastAsia="Calibri" w:cs="Arial"/>
          <w:b/>
          <w:szCs w:val="24"/>
          <w:lang w:eastAsia="en-US"/>
        </w:rPr>
      </w:pPr>
    </w:p>
    <w:p w:rsidR="005C095F" w:rsidRDefault="005C095F" w:rsidP="005E6DDD">
      <w:pPr>
        <w:spacing w:after="160" w:line="259" w:lineRule="auto"/>
        <w:contextualSpacing/>
        <w:rPr>
          <w:rFonts w:eastAsia="Calibri" w:cs="Arial"/>
          <w:b/>
          <w:szCs w:val="24"/>
          <w:lang w:eastAsia="en-US"/>
        </w:rPr>
      </w:pPr>
    </w:p>
    <w:p w:rsidR="005C095F" w:rsidRDefault="005C095F" w:rsidP="005E6DDD">
      <w:pPr>
        <w:spacing w:after="160" w:line="259" w:lineRule="auto"/>
        <w:contextualSpacing/>
        <w:rPr>
          <w:rFonts w:eastAsia="Calibri" w:cs="Arial"/>
          <w:b/>
          <w:szCs w:val="24"/>
          <w:lang w:eastAsia="en-US"/>
        </w:rPr>
      </w:pPr>
    </w:p>
    <w:p w:rsidR="005C095F" w:rsidRDefault="005C095F" w:rsidP="005E6DDD">
      <w:pPr>
        <w:spacing w:after="160" w:line="259" w:lineRule="auto"/>
        <w:contextualSpacing/>
        <w:rPr>
          <w:rFonts w:eastAsia="Calibri" w:cs="Arial"/>
          <w:b/>
          <w:szCs w:val="24"/>
          <w:lang w:eastAsia="en-US"/>
        </w:rPr>
      </w:pPr>
    </w:p>
    <w:p w:rsidR="005C095F" w:rsidRPr="005E6DDD" w:rsidRDefault="005C095F" w:rsidP="005E6DDD">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5"/>
        <w:gridCol w:w="8341"/>
      </w:tblGrid>
      <w:tr w:rsidR="005E6DDD" w:rsidRPr="005E6DDD" w:rsidTr="00BA44C7">
        <w:tc>
          <w:tcPr>
            <w:tcW w:w="675" w:type="dxa"/>
            <w:shd w:val="clear" w:color="auto" w:fill="000000" w:themeFill="text1"/>
          </w:tcPr>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lang w:eastAsia="en-US"/>
              </w:rPr>
            </w:pPr>
            <w:r w:rsidRPr="005E6DDD">
              <w:rPr>
                <w:rFonts w:eastAsia="Calibri" w:cs="Arial"/>
                <w:b/>
                <w:szCs w:val="24"/>
                <w:lang w:eastAsia="en-US"/>
              </w:rPr>
              <w:t>Q12</w:t>
            </w:r>
          </w:p>
          <w:p w:rsidR="005E6DDD" w:rsidRPr="005E6DDD" w:rsidRDefault="005E6DDD" w:rsidP="005E6DDD">
            <w:pPr>
              <w:spacing w:after="160" w:line="259" w:lineRule="auto"/>
              <w:contextualSpacing/>
              <w:rPr>
                <w:rFonts w:eastAsia="Calibri" w:cs="Arial"/>
                <w:b/>
                <w:szCs w:val="24"/>
                <w:lang w:eastAsia="en-US"/>
              </w:rPr>
            </w:pPr>
          </w:p>
        </w:tc>
        <w:tc>
          <w:tcPr>
            <w:tcW w:w="8567" w:type="dxa"/>
          </w:tcPr>
          <w:p w:rsidR="00744E67" w:rsidRDefault="00744E67" w:rsidP="005E6DDD">
            <w:pPr>
              <w:spacing w:after="160" w:line="259" w:lineRule="auto"/>
              <w:contextualSpacing/>
              <w:rPr>
                <w:rFonts w:eastAsia="Calibri" w:cs="Arial"/>
                <w:szCs w:val="24"/>
                <w:lang w:eastAsia="en-US"/>
              </w:rPr>
            </w:pPr>
          </w:p>
          <w:p w:rsidR="005E6DDD" w:rsidRPr="00744E67" w:rsidRDefault="005E6DDD" w:rsidP="005E6DDD">
            <w:pPr>
              <w:spacing w:after="160" w:line="259" w:lineRule="auto"/>
              <w:contextualSpacing/>
              <w:rPr>
                <w:rFonts w:eastAsia="Calibri" w:cs="Arial"/>
                <w:szCs w:val="24"/>
                <w:lang w:eastAsia="en-US"/>
              </w:rPr>
            </w:pPr>
            <w:r w:rsidRPr="00744E67">
              <w:rPr>
                <w:rFonts w:eastAsia="Calibri" w:cs="Arial"/>
                <w:szCs w:val="24"/>
                <w:lang w:eastAsia="en-US"/>
              </w:rPr>
              <w:t>Do you have any comments or evidence about the potential consequences, both positive and / or negative, the proposed planning measures for the management of second homes and short-term holiday lets may have for local economies?</w:t>
            </w:r>
          </w:p>
          <w:p w:rsidR="005E6DDD" w:rsidRPr="005E6DDD" w:rsidRDefault="005E6DDD" w:rsidP="005E6DDD">
            <w:pPr>
              <w:spacing w:after="160" w:line="259" w:lineRule="auto"/>
              <w:contextualSpacing/>
              <w:rPr>
                <w:rFonts w:eastAsia="Calibri" w:cs="Arial"/>
                <w:b/>
                <w:szCs w:val="24"/>
                <w:lang w:eastAsia="en-US"/>
              </w:rPr>
            </w:pPr>
          </w:p>
        </w:tc>
      </w:tr>
    </w:tbl>
    <w:p w:rsidR="005E6DDD" w:rsidRPr="005E6DDD" w:rsidRDefault="005E6DDD" w:rsidP="005E6DDD">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5E6DDD" w:rsidRPr="005E6DDD" w:rsidTr="00BA44C7">
        <w:trPr>
          <w:trHeight w:val="407"/>
        </w:trPr>
        <w:tc>
          <w:tcPr>
            <w:tcW w:w="9209" w:type="dxa"/>
          </w:tcPr>
          <w:p w:rsidR="005E6DDD" w:rsidRPr="005E6DDD" w:rsidRDefault="005E6DDD" w:rsidP="005E6DDD">
            <w:pPr>
              <w:spacing w:after="160" w:line="259" w:lineRule="auto"/>
              <w:contextualSpacing/>
              <w:rPr>
                <w:rFonts w:cs="Arial"/>
                <w:b/>
                <w:szCs w:val="24"/>
              </w:rPr>
            </w:pPr>
          </w:p>
          <w:p w:rsidR="005E6DDD" w:rsidRPr="005E6DDD" w:rsidRDefault="005E6DDD" w:rsidP="005E6DDD">
            <w:pPr>
              <w:spacing w:after="160" w:line="259" w:lineRule="auto"/>
              <w:contextualSpacing/>
              <w:rPr>
                <w:rFonts w:cs="Arial"/>
                <w:b/>
                <w:szCs w:val="24"/>
              </w:rPr>
            </w:pPr>
          </w:p>
        </w:tc>
      </w:tr>
    </w:tbl>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5"/>
        <w:gridCol w:w="8341"/>
      </w:tblGrid>
      <w:tr w:rsidR="005E6DDD" w:rsidRPr="005E6DDD" w:rsidTr="00BA44C7">
        <w:tc>
          <w:tcPr>
            <w:tcW w:w="675" w:type="dxa"/>
            <w:shd w:val="clear" w:color="auto" w:fill="000000" w:themeFill="text1"/>
          </w:tcPr>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lang w:eastAsia="en-US"/>
              </w:rPr>
            </w:pPr>
            <w:r w:rsidRPr="005E6DDD">
              <w:rPr>
                <w:rFonts w:eastAsia="Calibri" w:cs="Arial"/>
                <w:b/>
                <w:szCs w:val="24"/>
                <w:lang w:eastAsia="en-US"/>
              </w:rPr>
              <w:t>Q13</w:t>
            </w:r>
          </w:p>
          <w:p w:rsidR="005E6DDD" w:rsidRPr="005E6DDD" w:rsidRDefault="005E6DDD" w:rsidP="005E6DDD">
            <w:pPr>
              <w:spacing w:after="160" w:line="259" w:lineRule="auto"/>
              <w:contextualSpacing/>
              <w:rPr>
                <w:rFonts w:eastAsia="Calibri" w:cs="Arial"/>
                <w:b/>
                <w:szCs w:val="24"/>
                <w:lang w:eastAsia="en-US"/>
              </w:rPr>
            </w:pPr>
          </w:p>
        </w:tc>
        <w:tc>
          <w:tcPr>
            <w:tcW w:w="8567" w:type="dxa"/>
          </w:tcPr>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u w:val="single"/>
                <w:lang w:eastAsia="en-US"/>
              </w:rPr>
            </w:pPr>
            <w:r w:rsidRPr="005E6DDD">
              <w:rPr>
                <w:rFonts w:eastAsia="Calibri" w:cs="Arial"/>
                <w:b/>
                <w:szCs w:val="24"/>
                <w:u w:val="single"/>
                <w:lang w:eastAsia="en-US"/>
              </w:rPr>
              <w:t>Applicable to local planning authorities only:</w:t>
            </w:r>
          </w:p>
          <w:p w:rsidR="005E6DDD" w:rsidRPr="005E6DDD" w:rsidRDefault="005E6DDD" w:rsidP="005E6DDD">
            <w:pPr>
              <w:spacing w:after="160" w:line="259" w:lineRule="auto"/>
              <w:contextualSpacing/>
              <w:rPr>
                <w:rFonts w:eastAsia="Calibri" w:cs="Arial"/>
                <w:b/>
                <w:szCs w:val="24"/>
                <w:lang w:eastAsia="en-US"/>
              </w:rPr>
            </w:pPr>
          </w:p>
          <w:p w:rsidR="005E6DDD" w:rsidRDefault="005E6DDD" w:rsidP="005E6DDD">
            <w:pPr>
              <w:spacing w:after="160" w:line="259" w:lineRule="auto"/>
              <w:contextualSpacing/>
              <w:rPr>
                <w:rFonts w:eastAsia="Calibri" w:cs="Arial"/>
                <w:szCs w:val="24"/>
                <w:lang w:eastAsia="en-US"/>
              </w:rPr>
            </w:pPr>
            <w:r w:rsidRPr="00744E67">
              <w:rPr>
                <w:rFonts w:eastAsia="Calibri" w:cs="Arial"/>
                <w:szCs w:val="24"/>
                <w:lang w:eastAsia="en-US"/>
              </w:rPr>
              <w:t>Do you consider that local planning authorities have sufficient resources to undertake an appropriate level of evidence gathering, monitoring and enforcement for the effective implementation of the proposed planning measures? Please explain your response, with reference to evidence where appropriate.</w:t>
            </w:r>
          </w:p>
          <w:p w:rsidR="00744E67" w:rsidRPr="00744E67" w:rsidRDefault="00744E67" w:rsidP="005E6DDD">
            <w:pPr>
              <w:spacing w:after="160" w:line="259" w:lineRule="auto"/>
              <w:contextualSpacing/>
              <w:rPr>
                <w:rFonts w:eastAsia="Calibri" w:cs="Arial"/>
                <w:szCs w:val="24"/>
                <w:lang w:eastAsia="en-US"/>
              </w:rPr>
            </w:pPr>
          </w:p>
          <w:p w:rsidR="005E6DDD" w:rsidRPr="005E6DDD" w:rsidRDefault="005E6DDD" w:rsidP="005E6DDD">
            <w:pPr>
              <w:spacing w:after="160" w:line="259" w:lineRule="auto"/>
              <w:contextualSpacing/>
              <w:rPr>
                <w:rFonts w:eastAsia="Calibri" w:cs="Arial"/>
                <w:b/>
                <w:szCs w:val="24"/>
                <w:lang w:eastAsia="en-US"/>
              </w:rPr>
            </w:pPr>
          </w:p>
        </w:tc>
      </w:tr>
    </w:tbl>
    <w:p w:rsidR="005E6DDD" w:rsidRPr="005E6DDD" w:rsidRDefault="005E6DDD" w:rsidP="005E6DDD">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5E6DDD" w:rsidRPr="005E6DDD" w:rsidTr="00BA44C7">
        <w:trPr>
          <w:trHeight w:val="407"/>
        </w:trPr>
        <w:tc>
          <w:tcPr>
            <w:tcW w:w="9209" w:type="dxa"/>
          </w:tcPr>
          <w:p w:rsidR="005E6DDD" w:rsidRPr="005E6DDD" w:rsidRDefault="005E6DDD" w:rsidP="005E6DDD">
            <w:pPr>
              <w:spacing w:after="160" w:line="259" w:lineRule="auto"/>
              <w:contextualSpacing/>
              <w:rPr>
                <w:rFonts w:cs="Arial"/>
                <w:b/>
                <w:szCs w:val="24"/>
              </w:rPr>
            </w:pPr>
          </w:p>
          <w:p w:rsidR="005E6DDD" w:rsidRPr="005E6DDD" w:rsidRDefault="005E6DDD" w:rsidP="005E6DDD">
            <w:pPr>
              <w:spacing w:after="160" w:line="259" w:lineRule="auto"/>
              <w:contextualSpacing/>
              <w:rPr>
                <w:rFonts w:cs="Arial"/>
                <w:b/>
                <w:szCs w:val="24"/>
              </w:rPr>
            </w:pPr>
          </w:p>
        </w:tc>
      </w:tr>
    </w:tbl>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5"/>
        <w:gridCol w:w="8341"/>
      </w:tblGrid>
      <w:tr w:rsidR="005E6DDD" w:rsidRPr="005E6DDD" w:rsidTr="005E6DDD">
        <w:tc>
          <w:tcPr>
            <w:tcW w:w="675" w:type="dxa"/>
            <w:shd w:val="clear" w:color="auto" w:fill="000000" w:themeFill="text1"/>
          </w:tcPr>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lang w:eastAsia="en-US"/>
              </w:rPr>
            </w:pPr>
            <w:r w:rsidRPr="005E6DDD">
              <w:rPr>
                <w:rFonts w:eastAsia="Calibri" w:cs="Arial"/>
                <w:b/>
                <w:szCs w:val="24"/>
                <w:lang w:eastAsia="en-US"/>
              </w:rPr>
              <w:t>Q14</w:t>
            </w:r>
          </w:p>
          <w:p w:rsidR="005E6DDD" w:rsidRPr="005E6DDD" w:rsidRDefault="005E6DDD" w:rsidP="005E6DDD">
            <w:pPr>
              <w:spacing w:after="160" w:line="259" w:lineRule="auto"/>
              <w:contextualSpacing/>
              <w:rPr>
                <w:rFonts w:eastAsia="Calibri" w:cs="Arial"/>
                <w:b/>
                <w:szCs w:val="24"/>
                <w:lang w:eastAsia="en-US"/>
              </w:rPr>
            </w:pPr>
          </w:p>
        </w:tc>
        <w:tc>
          <w:tcPr>
            <w:tcW w:w="8341" w:type="dxa"/>
          </w:tcPr>
          <w:p w:rsidR="00744E67" w:rsidRDefault="005E6DDD" w:rsidP="005E6DDD">
            <w:pPr>
              <w:spacing w:after="160" w:line="259" w:lineRule="auto"/>
              <w:contextualSpacing/>
              <w:rPr>
                <w:rFonts w:eastAsia="Calibri" w:cs="Arial"/>
                <w:b/>
                <w:szCs w:val="24"/>
                <w:lang w:eastAsia="en-US"/>
              </w:rPr>
            </w:pPr>
            <w:r w:rsidRPr="005E6DDD">
              <w:rPr>
                <w:rFonts w:eastAsia="Calibri" w:cs="Arial"/>
                <w:b/>
                <w:szCs w:val="24"/>
                <w:lang w:eastAsia="en-US"/>
              </w:rPr>
              <w:t xml:space="preserve"> </w:t>
            </w:r>
          </w:p>
          <w:p w:rsidR="005E6DDD" w:rsidRDefault="005E6DDD" w:rsidP="005E6DDD">
            <w:pPr>
              <w:spacing w:after="160" w:line="259" w:lineRule="auto"/>
              <w:contextualSpacing/>
              <w:rPr>
                <w:rFonts w:eastAsia="Calibri" w:cs="Arial"/>
                <w:b/>
                <w:szCs w:val="24"/>
                <w:u w:val="single"/>
                <w:lang w:eastAsia="en-US"/>
              </w:rPr>
            </w:pPr>
            <w:r w:rsidRPr="005E6DDD">
              <w:rPr>
                <w:rFonts w:eastAsia="Calibri" w:cs="Arial"/>
                <w:b/>
                <w:szCs w:val="24"/>
                <w:u w:val="single"/>
                <w:lang w:eastAsia="en-US"/>
              </w:rPr>
              <w:t>Applicable to local planning authorities only:</w:t>
            </w:r>
          </w:p>
          <w:p w:rsidR="00744E67" w:rsidRPr="005E6DDD" w:rsidRDefault="00744E67" w:rsidP="005E6DDD">
            <w:pPr>
              <w:spacing w:after="160" w:line="259" w:lineRule="auto"/>
              <w:contextualSpacing/>
              <w:rPr>
                <w:rFonts w:eastAsia="Calibri" w:cs="Arial"/>
                <w:b/>
                <w:szCs w:val="24"/>
                <w:u w:val="single"/>
                <w:lang w:eastAsia="en-US"/>
              </w:rPr>
            </w:pPr>
          </w:p>
          <w:p w:rsidR="005E6DDD" w:rsidRPr="00744E67" w:rsidRDefault="005E6DDD" w:rsidP="005E6DDD">
            <w:pPr>
              <w:numPr>
                <w:ilvl w:val="0"/>
                <w:numId w:val="20"/>
              </w:numPr>
              <w:spacing w:after="160" w:line="259" w:lineRule="auto"/>
              <w:contextualSpacing/>
              <w:rPr>
                <w:rFonts w:eastAsia="Calibri" w:cs="Arial"/>
                <w:szCs w:val="24"/>
                <w:lang w:eastAsia="en-US"/>
              </w:rPr>
            </w:pPr>
            <w:r w:rsidRPr="00744E67">
              <w:rPr>
                <w:rFonts w:eastAsia="Calibri" w:cs="Arial"/>
                <w:szCs w:val="24"/>
                <w:lang w:eastAsia="en-US"/>
              </w:rPr>
              <w:t>What IT (back-office) system is currently used (including version number)?</w:t>
            </w:r>
          </w:p>
          <w:p w:rsidR="005E6DDD" w:rsidRPr="00744E67" w:rsidRDefault="005E6DDD" w:rsidP="005E6DDD">
            <w:pPr>
              <w:numPr>
                <w:ilvl w:val="0"/>
                <w:numId w:val="20"/>
              </w:numPr>
              <w:spacing w:after="160" w:line="259" w:lineRule="auto"/>
              <w:contextualSpacing/>
              <w:rPr>
                <w:rFonts w:eastAsia="Calibri" w:cs="Arial"/>
                <w:szCs w:val="24"/>
                <w:lang w:eastAsia="en-US"/>
              </w:rPr>
            </w:pPr>
            <w:r w:rsidRPr="00744E67">
              <w:rPr>
                <w:rFonts w:eastAsia="Calibri" w:cs="Arial"/>
                <w:szCs w:val="24"/>
                <w:lang w:eastAsia="en-US"/>
              </w:rPr>
              <w:t>What are your contractual arrangements (i.e. costs) for making changes as a result of a Welsh Government legislative change?</w:t>
            </w:r>
          </w:p>
          <w:p w:rsidR="005E6DDD" w:rsidRPr="00744E67" w:rsidRDefault="005E6DDD" w:rsidP="005E6DDD">
            <w:pPr>
              <w:numPr>
                <w:ilvl w:val="0"/>
                <w:numId w:val="20"/>
              </w:numPr>
              <w:spacing w:after="160" w:line="259" w:lineRule="auto"/>
              <w:contextualSpacing/>
              <w:rPr>
                <w:rFonts w:eastAsia="Calibri" w:cs="Arial"/>
                <w:szCs w:val="24"/>
                <w:lang w:eastAsia="en-US"/>
              </w:rPr>
            </w:pPr>
            <w:r w:rsidRPr="00744E67">
              <w:rPr>
                <w:rFonts w:eastAsia="Calibri" w:cs="Arial"/>
                <w:szCs w:val="24"/>
                <w:lang w:eastAsia="en-US"/>
              </w:rPr>
              <w:t xml:space="preserve">How long would it take to implement changes to your IT system?   </w:t>
            </w:r>
          </w:p>
          <w:p w:rsidR="005E6DDD" w:rsidRPr="00744E67" w:rsidRDefault="005E6DDD" w:rsidP="005E6DDD">
            <w:pPr>
              <w:numPr>
                <w:ilvl w:val="0"/>
                <w:numId w:val="20"/>
              </w:numPr>
              <w:spacing w:after="160" w:line="259" w:lineRule="auto"/>
              <w:contextualSpacing/>
              <w:rPr>
                <w:rFonts w:eastAsia="Calibri" w:cs="Arial"/>
                <w:szCs w:val="24"/>
                <w:lang w:eastAsia="en-US"/>
              </w:rPr>
            </w:pPr>
            <w:r w:rsidRPr="00744E67">
              <w:rPr>
                <w:rFonts w:eastAsia="Calibri" w:cs="Arial"/>
                <w:szCs w:val="24"/>
                <w:lang w:eastAsia="en-US"/>
              </w:rPr>
              <w:t>What is the expiration date of your current contract with your IT system supplier?</w:t>
            </w:r>
          </w:p>
          <w:p w:rsidR="005E6DDD" w:rsidRPr="00744E67" w:rsidRDefault="005E6DDD" w:rsidP="005E6DDD">
            <w:pPr>
              <w:numPr>
                <w:ilvl w:val="0"/>
                <w:numId w:val="20"/>
              </w:numPr>
              <w:spacing w:after="160" w:line="259" w:lineRule="auto"/>
              <w:contextualSpacing/>
              <w:rPr>
                <w:rFonts w:eastAsia="Calibri" w:cs="Arial"/>
                <w:szCs w:val="24"/>
                <w:lang w:eastAsia="en-US"/>
              </w:rPr>
            </w:pPr>
            <w:r w:rsidRPr="00744E67">
              <w:rPr>
                <w:rFonts w:eastAsia="Calibri" w:cs="Arial"/>
                <w:szCs w:val="24"/>
                <w:lang w:eastAsia="en-US"/>
              </w:rPr>
              <w:t xml:space="preserve">How much staff time is required (per application) to manually enter applications into your back-office system where it cannot be automatically received? </w:t>
            </w:r>
          </w:p>
          <w:p w:rsidR="005E6DDD" w:rsidRPr="005E6DDD" w:rsidRDefault="005E6DDD" w:rsidP="005E6DDD">
            <w:pPr>
              <w:spacing w:after="160" w:line="259" w:lineRule="auto"/>
              <w:contextualSpacing/>
              <w:rPr>
                <w:rFonts w:eastAsia="Calibri" w:cs="Arial"/>
                <w:b/>
                <w:szCs w:val="24"/>
                <w:lang w:eastAsia="en-US"/>
              </w:rPr>
            </w:pPr>
          </w:p>
        </w:tc>
      </w:tr>
    </w:tbl>
    <w:p w:rsidR="005E6DDD" w:rsidRPr="005E6DDD" w:rsidRDefault="005E6DDD" w:rsidP="005E6DDD">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5E6DDD" w:rsidRPr="005E6DDD" w:rsidTr="00BA44C7">
        <w:trPr>
          <w:trHeight w:val="407"/>
        </w:trPr>
        <w:tc>
          <w:tcPr>
            <w:tcW w:w="9209" w:type="dxa"/>
          </w:tcPr>
          <w:p w:rsidR="005E6DDD" w:rsidRPr="005E6DDD" w:rsidRDefault="005E6DDD" w:rsidP="005E6DDD">
            <w:pPr>
              <w:spacing w:after="160" w:line="259" w:lineRule="auto"/>
              <w:contextualSpacing/>
              <w:rPr>
                <w:rFonts w:cs="Arial"/>
                <w:b/>
                <w:szCs w:val="24"/>
              </w:rPr>
            </w:pPr>
          </w:p>
          <w:p w:rsidR="005E6DDD" w:rsidRPr="005E6DDD" w:rsidRDefault="005E6DDD" w:rsidP="005E6DDD">
            <w:pPr>
              <w:spacing w:after="160" w:line="259" w:lineRule="auto"/>
              <w:contextualSpacing/>
              <w:rPr>
                <w:rFonts w:cs="Arial"/>
                <w:b/>
                <w:szCs w:val="24"/>
              </w:rPr>
            </w:pPr>
          </w:p>
        </w:tc>
      </w:tr>
    </w:tbl>
    <w:p w:rsidR="005E6DDD" w:rsidRPr="005E6DDD" w:rsidRDefault="005E6DDD" w:rsidP="005E6DDD">
      <w:pPr>
        <w:spacing w:after="160" w:line="259" w:lineRule="auto"/>
        <w:contextualSpacing/>
        <w:rPr>
          <w:rFonts w:eastAsia="Calibri" w:cs="Arial"/>
          <w:b/>
          <w:szCs w:val="24"/>
          <w:lang w:eastAsia="en-US"/>
        </w:rPr>
      </w:pPr>
    </w:p>
    <w:p w:rsidR="00C20B78" w:rsidRDefault="00C20B78" w:rsidP="00C20B78">
      <w:pPr>
        <w:spacing w:after="160" w:line="259" w:lineRule="auto"/>
        <w:contextualSpacing/>
        <w:rPr>
          <w:rFonts w:eastAsia="Calibri" w:cs="Arial"/>
          <w:b/>
          <w:szCs w:val="24"/>
          <w:lang w:eastAsia="en-US"/>
        </w:rPr>
      </w:pPr>
    </w:p>
    <w:p w:rsidR="00C20B78" w:rsidRDefault="00C20B78" w:rsidP="00C20B78">
      <w:pPr>
        <w:spacing w:after="160" w:line="259" w:lineRule="auto"/>
        <w:contextualSpacing/>
        <w:rPr>
          <w:rFonts w:eastAsia="Calibri" w:cs="Arial"/>
          <w:b/>
          <w:szCs w:val="24"/>
          <w:lang w:eastAsia="en-US"/>
        </w:rPr>
      </w:pPr>
    </w:p>
    <w:p w:rsidR="00C20B78" w:rsidRPr="00C20B78" w:rsidRDefault="00C20B78" w:rsidP="00C20B78">
      <w:pPr>
        <w:spacing w:after="160" w:line="259" w:lineRule="auto"/>
        <w:contextualSpacing/>
        <w:rPr>
          <w:rFonts w:eastAsia="Calibri" w:cs="Arial"/>
          <w:b/>
          <w:szCs w:val="24"/>
          <w:lang w:eastAsia="en-US"/>
        </w:rPr>
      </w:pPr>
      <w:r w:rsidRPr="00C20B78">
        <w:rPr>
          <w:rFonts w:eastAsia="Calibri" w:cs="Arial"/>
          <w:b/>
          <w:szCs w:val="24"/>
          <w:lang w:eastAsia="en-US"/>
        </w:rPr>
        <w:lastRenderedPageBreak/>
        <w:t>Welsh language considerations</w:t>
      </w:r>
    </w:p>
    <w:p w:rsidR="005E6DDD" w:rsidRPr="005E6DDD" w:rsidRDefault="005E6DDD" w:rsidP="005E6DDD">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5"/>
        <w:gridCol w:w="8341"/>
      </w:tblGrid>
      <w:tr w:rsidR="005E6DDD" w:rsidRPr="005E6DDD" w:rsidTr="005E6DDD">
        <w:tc>
          <w:tcPr>
            <w:tcW w:w="675" w:type="dxa"/>
            <w:shd w:val="clear" w:color="auto" w:fill="000000" w:themeFill="text1"/>
          </w:tcPr>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lang w:eastAsia="en-US"/>
              </w:rPr>
            </w:pPr>
            <w:r w:rsidRPr="005E6DDD">
              <w:rPr>
                <w:rFonts w:eastAsia="Calibri" w:cs="Arial"/>
                <w:b/>
                <w:szCs w:val="24"/>
                <w:lang w:eastAsia="en-US"/>
              </w:rPr>
              <w:t>Q15</w:t>
            </w:r>
          </w:p>
          <w:p w:rsidR="005E6DDD" w:rsidRPr="005E6DDD" w:rsidRDefault="005E6DDD" w:rsidP="005E6DDD">
            <w:pPr>
              <w:spacing w:after="160" w:line="259" w:lineRule="auto"/>
              <w:contextualSpacing/>
              <w:rPr>
                <w:rFonts w:eastAsia="Calibri" w:cs="Arial"/>
                <w:b/>
                <w:szCs w:val="24"/>
                <w:lang w:eastAsia="en-US"/>
              </w:rPr>
            </w:pPr>
          </w:p>
        </w:tc>
        <w:tc>
          <w:tcPr>
            <w:tcW w:w="8341" w:type="dxa"/>
          </w:tcPr>
          <w:p w:rsidR="005E6DDD" w:rsidRPr="005E6DDD" w:rsidRDefault="005E6DDD" w:rsidP="005E6DDD">
            <w:pPr>
              <w:spacing w:after="160" w:line="259" w:lineRule="auto"/>
              <w:contextualSpacing/>
              <w:rPr>
                <w:rFonts w:eastAsia="Calibri" w:cs="Arial"/>
                <w:b/>
                <w:szCs w:val="24"/>
                <w:lang w:eastAsia="en-US"/>
              </w:rPr>
            </w:pPr>
          </w:p>
          <w:p w:rsidR="005E6DDD" w:rsidRPr="00744E67" w:rsidRDefault="005E6DDD" w:rsidP="005E6DDD">
            <w:pPr>
              <w:spacing w:after="160" w:line="259" w:lineRule="auto"/>
              <w:contextualSpacing/>
              <w:rPr>
                <w:rFonts w:eastAsia="Calibri" w:cs="Arial"/>
                <w:szCs w:val="24"/>
                <w:lang w:eastAsia="en-US"/>
              </w:rPr>
            </w:pPr>
            <w:r w:rsidRPr="00744E67">
              <w:rPr>
                <w:rFonts w:eastAsia="Calibri" w:cs="Arial"/>
                <w:szCs w:val="24"/>
                <w:lang w:eastAsia="en-US"/>
              </w:rPr>
              <w:t xml:space="preserve">We would like to know your views on the effects of the proposals would have on the Welsh language, specifically on opportunities for people to use Welsh and on treating the Welsh language no less favourably than English. </w:t>
            </w:r>
          </w:p>
          <w:p w:rsidR="005E6DDD" w:rsidRPr="00744E67" w:rsidRDefault="005E6DDD" w:rsidP="005E6DDD">
            <w:pPr>
              <w:spacing w:after="160" w:line="259" w:lineRule="auto"/>
              <w:contextualSpacing/>
              <w:rPr>
                <w:rFonts w:eastAsia="Calibri" w:cs="Arial"/>
                <w:szCs w:val="24"/>
                <w:lang w:eastAsia="en-US"/>
              </w:rPr>
            </w:pPr>
          </w:p>
          <w:p w:rsidR="005E6DDD" w:rsidRDefault="005E6DDD" w:rsidP="005E6DDD">
            <w:pPr>
              <w:spacing w:after="160" w:line="259" w:lineRule="auto"/>
              <w:contextualSpacing/>
              <w:rPr>
                <w:rFonts w:eastAsia="Calibri" w:cs="Arial"/>
                <w:szCs w:val="24"/>
                <w:lang w:eastAsia="en-US"/>
              </w:rPr>
            </w:pPr>
            <w:r w:rsidRPr="00744E67">
              <w:rPr>
                <w:rFonts w:eastAsia="Calibri" w:cs="Arial"/>
                <w:szCs w:val="24"/>
                <w:lang w:eastAsia="en-US"/>
              </w:rPr>
              <w:t xml:space="preserve">What effects do you think there would be? How </w:t>
            </w:r>
            <w:proofErr w:type="gramStart"/>
            <w:r w:rsidRPr="00744E67">
              <w:rPr>
                <w:rFonts w:eastAsia="Calibri" w:cs="Arial"/>
                <w:szCs w:val="24"/>
                <w:lang w:eastAsia="en-US"/>
              </w:rPr>
              <w:t>could positive effects</w:t>
            </w:r>
            <w:proofErr w:type="gramEnd"/>
            <w:r w:rsidRPr="00744E67">
              <w:rPr>
                <w:rFonts w:eastAsia="Calibri" w:cs="Arial"/>
                <w:szCs w:val="24"/>
                <w:lang w:eastAsia="en-US"/>
              </w:rPr>
              <w:t xml:space="preserve"> be increased, or negative effects be mitigated?</w:t>
            </w:r>
          </w:p>
          <w:p w:rsidR="00744E67" w:rsidRPr="005E6DDD" w:rsidRDefault="00744E67" w:rsidP="005E6DDD">
            <w:pPr>
              <w:spacing w:after="160" w:line="259" w:lineRule="auto"/>
              <w:contextualSpacing/>
              <w:rPr>
                <w:rFonts w:eastAsia="Calibri" w:cs="Arial"/>
                <w:b/>
                <w:szCs w:val="24"/>
                <w:lang w:eastAsia="en-US"/>
              </w:rPr>
            </w:pPr>
          </w:p>
        </w:tc>
      </w:tr>
    </w:tbl>
    <w:p w:rsidR="005E6DDD" w:rsidRPr="005E6DDD" w:rsidRDefault="005E6DDD" w:rsidP="005E6DDD">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5E6DDD" w:rsidRPr="005E6DDD" w:rsidTr="00BA44C7">
        <w:trPr>
          <w:trHeight w:val="407"/>
        </w:trPr>
        <w:tc>
          <w:tcPr>
            <w:tcW w:w="9209" w:type="dxa"/>
          </w:tcPr>
          <w:p w:rsidR="005E6DDD" w:rsidRPr="005E6DDD" w:rsidRDefault="005E6DDD" w:rsidP="005E6DDD">
            <w:pPr>
              <w:spacing w:after="160" w:line="259" w:lineRule="auto"/>
              <w:contextualSpacing/>
              <w:rPr>
                <w:rFonts w:cs="Arial"/>
                <w:b/>
                <w:szCs w:val="24"/>
              </w:rPr>
            </w:pPr>
          </w:p>
          <w:p w:rsidR="005E6DDD" w:rsidRPr="005E6DDD" w:rsidRDefault="005E6DDD" w:rsidP="005E6DDD">
            <w:pPr>
              <w:spacing w:after="160" w:line="259" w:lineRule="auto"/>
              <w:contextualSpacing/>
              <w:rPr>
                <w:rFonts w:cs="Arial"/>
                <w:b/>
                <w:szCs w:val="24"/>
              </w:rPr>
            </w:pPr>
          </w:p>
        </w:tc>
      </w:tr>
    </w:tbl>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lang w:eastAsia="en-US"/>
        </w:rPr>
      </w:pPr>
      <w:r w:rsidRPr="005E6DDD">
        <w:rPr>
          <w:rFonts w:eastAsia="Calibri" w:cs="Arial"/>
          <w:b/>
          <w:szCs w:val="24"/>
          <w:lang w:eastAsia="en-US"/>
        </w:rPr>
        <w:t>General considerations</w:t>
      </w:r>
    </w:p>
    <w:p w:rsidR="005E6DDD" w:rsidRPr="005E6DDD" w:rsidRDefault="005E6DDD" w:rsidP="005E6DDD">
      <w:pPr>
        <w:spacing w:after="160" w:line="259" w:lineRule="auto"/>
        <w:contextualSpacing/>
        <w:rPr>
          <w:rFonts w:eastAsia="Calibri" w:cs="Arial"/>
          <w:b/>
          <w:szCs w:val="24"/>
          <w:lang w:eastAsia="en-US"/>
        </w:rPr>
      </w:pPr>
    </w:p>
    <w:tbl>
      <w:tblPr>
        <w:tblStyle w:val="TableGrid"/>
        <w:tblW w:w="0" w:type="auto"/>
        <w:tblLook w:val="04A0" w:firstRow="1" w:lastRow="0" w:firstColumn="1" w:lastColumn="0" w:noHBand="0" w:noVBand="1"/>
      </w:tblPr>
      <w:tblGrid>
        <w:gridCol w:w="675"/>
        <w:gridCol w:w="8341"/>
      </w:tblGrid>
      <w:tr w:rsidR="005E6DDD" w:rsidRPr="005E6DDD" w:rsidTr="00BA44C7">
        <w:tc>
          <w:tcPr>
            <w:tcW w:w="675" w:type="dxa"/>
            <w:shd w:val="clear" w:color="auto" w:fill="000000" w:themeFill="text1"/>
          </w:tcPr>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lang w:eastAsia="en-US"/>
              </w:rPr>
            </w:pPr>
            <w:r w:rsidRPr="005E6DDD">
              <w:rPr>
                <w:rFonts w:eastAsia="Calibri" w:cs="Arial"/>
                <w:b/>
                <w:szCs w:val="24"/>
                <w:lang w:eastAsia="en-US"/>
              </w:rPr>
              <w:t>Q16</w:t>
            </w:r>
          </w:p>
          <w:p w:rsidR="005E6DDD" w:rsidRPr="005E6DDD" w:rsidRDefault="005E6DDD" w:rsidP="005E6DDD">
            <w:pPr>
              <w:spacing w:after="160" w:line="259" w:lineRule="auto"/>
              <w:contextualSpacing/>
              <w:rPr>
                <w:rFonts w:eastAsia="Calibri" w:cs="Arial"/>
                <w:b/>
                <w:szCs w:val="24"/>
                <w:lang w:eastAsia="en-US"/>
              </w:rPr>
            </w:pPr>
          </w:p>
        </w:tc>
        <w:tc>
          <w:tcPr>
            <w:tcW w:w="8567" w:type="dxa"/>
          </w:tcPr>
          <w:p w:rsidR="005E6DDD" w:rsidRPr="005E6DDD" w:rsidRDefault="005E6DDD" w:rsidP="005E6DDD">
            <w:pPr>
              <w:spacing w:after="160" w:line="259" w:lineRule="auto"/>
              <w:contextualSpacing/>
              <w:rPr>
                <w:rFonts w:eastAsia="Calibri" w:cs="Arial"/>
                <w:b/>
                <w:szCs w:val="24"/>
                <w:lang w:eastAsia="en-US"/>
              </w:rPr>
            </w:pPr>
          </w:p>
          <w:p w:rsidR="005E6DDD" w:rsidRDefault="005E6DDD" w:rsidP="005E6DDD">
            <w:pPr>
              <w:spacing w:after="160" w:line="259" w:lineRule="auto"/>
              <w:contextualSpacing/>
              <w:rPr>
                <w:rFonts w:eastAsia="Calibri" w:cs="Arial"/>
                <w:szCs w:val="24"/>
                <w:lang w:eastAsia="en-US"/>
              </w:rPr>
            </w:pPr>
            <w:r w:rsidRPr="00744E67">
              <w:rPr>
                <w:rFonts w:eastAsia="Calibri" w:cs="Arial"/>
                <w:szCs w:val="24"/>
                <w:lang w:eastAsia="en-US"/>
              </w:rPr>
              <w:t>We have asked a number of specific consultation questions. If you have any related issues which we have not specifically addressed, please use the space below to raise them.</w:t>
            </w:r>
          </w:p>
          <w:p w:rsidR="00744E67" w:rsidRPr="00744E67" w:rsidRDefault="00744E67" w:rsidP="005E6DDD">
            <w:pPr>
              <w:spacing w:after="160" w:line="259" w:lineRule="auto"/>
              <w:contextualSpacing/>
              <w:rPr>
                <w:rFonts w:eastAsia="Calibri" w:cs="Arial"/>
                <w:szCs w:val="24"/>
                <w:lang w:eastAsia="en-US"/>
              </w:rPr>
            </w:pPr>
          </w:p>
        </w:tc>
      </w:tr>
    </w:tbl>
    <w:p w:rsidR="005E6DDD" w:rsidRPr="005E6DDD" w:rsidRDefault="005E6DDD" w:rsidP="005E6DDD">
      <w:pPr>
        <w:spacing w:after="160" w:line="259" w:lineRule="auto"/>
        <w:contextualSpacing/>
        <w:rPr>
          <w:rFonts w:eastAsia="Calibri" w:cs="Arial"/>
          <w:b/>
          <w:szCs w:val="24"/>
          <w:lang w:eastAsia="en-US"/>
        </w:rPr>
      </w:pPr>
    </w:p>
    <w:tbl>
      <w:tblPr>
        <w:tblStyle w:val="TableGrid1"/>
        <w:tblW w:w="0" w:type="auto"/>
        <w:tblLook w:val="04A0" w:firstRow="1" w:lastRow="0" w:firstColumn="1" w:lastColumn="0" w:noHBand="0" w:noVBand="1"/>
      </w:tblPr>
      <w:tblGrid>
        <w:gridCol w:w="9016"/>
      </w:tblGrid>
      <w:tr w:rsidR="005E6DDD" w:rsidRPr="005E6DDD" w:rsidTr="00BA44C7">
        <w:trPr>
          <w:trHeight w:val="407"/>
        </w:trPr>
        <w:tc>
          <w:tcPr>
            <w:tcW w:w="9209" w:type="dxa"/>
          </w:tcPr>
          <w:p w:rsidR="005E6DDD" w:rsidRPr="005E6DDD" w:rsidRDefault="005E6DDD" w:rsidP="005E6DDD">
            <w:pPr>
              <w:spacing w:after="160" w:line="259" w:lineRule="auto"/>
              <w:contextualSpacing/>
              <w:rPr>
                <w:rFonts w:cs="Arial"/>
                <w:b/>
                <w:szCs w:val="24"/>
              </w:rPr>
            </w:pPr>
          </w:p>
          <w:p w:rsidR="005E6DDD" w:rsidRPr="005E6DDD" w:rsidRDefault="005E6DDD" w:rsidP="005E6DDD">
            <w:pPr>
              <w:spacing w:after="160" w:line="259" w:lineRule="auto"/>
              <w:contextualSpacing/>
              <w:rPr>
                <w:rFonts w:cs="Arial"/>
                <w:b/>
                <w:szCs w:val="24"/>
              </w:rPr>
            </w:pPr>
          </w:p>
        </w:tc>
      </w:tr>
    </w:tbl>
    <w:p w:rsidR="005E6DDD" w:rsidRPr="005E6DDD" w:rsidRDefault="005E6DDD" w:rsidP="005E6DDD">
      <w:pPr>
        <w:spacing w:after="160" w:line="259" w:lineRule="auto"/>
        <w:contextualSpacing/>
        <w:rPr>
          <w:rFonts w:eastAsia="Calibri" w:cs="Arial"/>
          <w:b/>
          <w:szCs w:val="24"/>
          <w:lang w:eastAsia="en-US"/>
        </w:rPr>
      </w:pPr>
    </w:p>
    <w:p w:rsidR="005E6DDD" w:rsidRPr="005E6DDD" w:rsidRDefault="005E6DDD" w:rsidP="005E6DDD">
      <w:pPr>
        <w:spacing w:after="160" w:line="259" w:lineRule="auto"/>
        <w:contextualSpacing/>
        <w:rPr>
          <w:rFonts w:eastAsia="Calibri" w:cs="Arial"/>
          <w:b/>
          <w:szCs w:val="24"/>
          <w:lang w:eastAsia="en-US"/>
        </w:rPr>
      </w:pPr>
    </w:p>
    <w:p w:rsidR="0054629E" w:rsidRDefault="0054629E" w:rsidP="008378DD">
      <w:pPr>
        <w:rPr>
          <w:highlight w:val="yellow"/>
        </w:rPr>
      </w:pPr>
    </w:p>
    <w:p w:rsidR="007A29E3" w:rsidRPr="007A29E3" w:rsidRDefault="007A29E3" w:rsidP="007A29E3">
      <w:pPr>
        <w:rPr>
          <w:vanish/>
          <w:highlight w:val="yellow"/>
        </w:rPr>
      </w:pPr>
      <w:r w:rsidRPr="007A29E3">
        <w:rPr>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7A29E3" w:rsidRPr="007A29E3" w:rsidTr="00F57F39">
        <w:tc>
          <w:tcPr>
            <w:tcW w:w="10232" w:type="dxa"/>
            <w:tcMar>
              <w:top w:w="144" w:type="nil"/>
              <w:right w:w="144" w:type="nil"/>
            </w:tcMar>
          </w:tcPr>
          <w:p w:rsidR="007A29E3" w:rsidRPr="007A29E3" w:rsidRDefault="007A29E3" w:rsidP="007A29E3">
            <w:pPr>
              <w:rPr>
                <w:highlight w:val="yellow"/>
                <w:lang w:val="en-US"/>
              </w:rPr>
            </w:pPr>
          </w:p>
        </w:tc>
      </w:tr>
    </w:tbl>
    <w:p w:rsidR="00432DE1" w:rsidRPr="009A2E60" w:rsidRDefault="00432DE1" w:rsidP="00EB4A91">
      <w:pPr>
        <w:rPr>
          <w:highlight w:val="yellow"/>
        </w:rPr>
      </w:pPr>
    </w:p>
    <w:sectPr w:rsidR="00432DE1" w:rsidRPr="009A2E60" w:rsidSect="00990460">
      <w:headerReference w:type="default" r:id="rId9"/>
      <w:footerReference w:type="default" r:id="rId10"/>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E7" w:rsidRDefault="006B2AE7" w:rsidP="00622829">
      <w:r>
        <w:separator/>
      </w:r>
    </w:p>
  </w:endnote>
  <w:endnote w:type="continuationSeparator" w:id="0">
    <w:p w:rsidR="006B2AE7" w:rsidRDefault="006B2AE7"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4" w:rsidRDefault="005749D4">
    <w:pPr>
      <w:pStyle w:val="Footer"/>
      <w:jc w:val="right"/>
    </w:pPr>
    <w:r>
      <w:fldChar w:fldCharType="begin"/>
    </w:r>
    <w:r>
      <w:instrText xml:space="preserve"> PAGE   \* MERGEFORMAT </w:instrText>
    </w:r>
    <w:r>
      <w:fldChar w:fldCharType="separate"/>
    </w:r>
    <w:r w:rsidR="005C095F">
      <w:rPr>
        <w:noProof/>
      </w:rPr>
      <w:t>2</w:t>
    </w:r>
    <w:r>
      <w:rPr>
        <w:noProof/>
      </w:rPr>
      <w:fldChar w:fldCharType="end"/>
    </w:r>
  </w:p>
  <w:p w:rsidR="005749D4" w:rsidRDefault="00574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E7" w:rsidRDefault="006B2AE7" w:rsidP="00622829">
      <w:r>
        <w:separator/>
      </w:r>
    </w:p>
  </w:footnote>
  <w:footnote w:type="continuationSeparator" w:id="0">
    <w:p w:rsidR="006B2AE7" w:rsidRDefault="006B2AE7" w:rsidP="0062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4" w:rsidRDefault="005749D4">
    <w:pPr>
      <w:pStyle w:val="Header"/>
    </w:pPr>
  </w:p>
  <w:p w:rsidR="005749D4" w:rsidRDefault="00574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D65"/>
    <w:multiLevelType w:val="hybridMultilevel"/>
    <w:tmpl w:val="8B2CB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E48FD"/>
    <w:multiLevelType w:val="hybridMultilevel"/>
    <w:tmpl w:val="BF6C1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BF3430"/>
    <w:multiLevelType w:val="multilevel"/>
    <w:tmpl w:val="97204AA4"/>
    <w:lvl w:ilvl="0">
      <w:start w:val="1"/>
      <w:numFmt w:val="decimal"/>
      <w:lvlText w:val="%1.0"/>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D50A9"/>
    <w:multiLevelType w:val="hybridMultilevel"/>
    <w:tmpl w:val="22CC6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7"/>
  </w:num>
  <w:num w:numId="5">
    <w:abstractNumId w:val="7"/>
  </w:num>
  <w:num w:numId="6">
    <w:abstractNumId w:val="13"/>
  </w:num>
  <w:num w:numId="7">
    <w:abstractNumId w:val="16"/>
  </w:num>
  <w:num w:numId="8">
    <w:abstractNumId w:val="9"/>
  </w:num>
  <w:num w:numId="9">
    <w:abstractNumId w:val="2"/>
  </w:num>
  <w:num w:numId="10">
    <w:abstractNumId w:val="20"/>
  </w:num>
  <w:num w:numId="11">
    <w:abstractNumId w:val="15"/>
  </w:num>
  <w:num w:numId="12">
    <w:abstractNumId w:val="4"/>
  </w:num>
  <w:num w:numId="13">
    <w:abstractNumId w:val="18"/>
  </w:num>
  <w:num w:numId="14">
    <w:abstractNumId w:val="5"/>
  </w:num>
  <w:num w:numId="15">
    <w:abstractNumId w:val="12"/>
  </w:num>
  <w:num w:numId="16">
    <w:abstractNumId w:val="14"/>
  </w:num>
  <w:num w:numId="17">
    <w:abstractNumId w:val="11"/>
  </w:num>
  <w:num w:numId="18">
    <w:abstractNumId w:val="19"/>
  </w:num>
  <w:num w:numId="19">
    <w:abstractNumId w:val="0"/>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29"/>
    <w:rsid w:val="00002C1D"/>
    <w:rsid w:val="0000323F"/>
    <w:rsid w:val="00023BD5"/>
    <w:rsid w:val="00033611"/>
    <w:rsid w:val="00033B4A"/>
    <w:rsid w:val="000345E7"/>
    <w:rsid w:val="00042B84"/>
    <w:rsid w:val="00055A78"/>
    <w:rsid w:val="000769DF"/>
    <w:rsid w:val="00095F4C"/>
    <w:rsid w:val="000A79B8"/>
    <w:rsid w:val="000B2178"/>
    <w:rsid w:val="000B3BD4"/>
    <w:rsid w:val="000C191E"/>
    <w:rsid w:val="000E0892"/>
    <w:rsid w:val="000E1A92"/>
    <w:rsid w:val="000F7867"/>
    <w:rsid w:val="001059D1"/>
    <w:rsid w:val="001107E9"/>
    <w:rsid w:val="00110818"/>
    <w:rsid w:val="00110C3C"/>
    <w:rsid w:val="001224A9"/>
    <w:rsid w:val="0012519D"/>
    <w:rsid w:val="00125635"/>
    <w:rsid w:val="00134D1C"/>
    <w:rsid w:val="001A73D0"/>
    <w:rsid w:val="001B0488"/>
    <w:rsid w:val="00200A1F"/>
    <w:rsid w:val="00203F52"/>
    <w:rsid w:val="00234A8E"/>
    <w:rsid w:val="00253EDC"/>
    <w:rsid w:val="0026000C"/>
    <w:rsid w:val="002665B3"/>
    <w:rsid w:val="00275924"/>
    <w:rsid w:val="002A7470"/>
    <w:rsid w:val="002D03FA"/>
    <w:rsid w:val="002E7EC5"/>
    <w:rsid w:val="003077D8"/>
    <w:rsid w:val="0033133A"/>
    <w:rsid w:val="00332E0A"/>
    <w:rsid w:val="00355B94"/>
    <w:rsid w:val="003A5747"/>
    <w:rsid w:val="003A7BEF"/>
    <w:rsid w:val="003B4C86"/>
    <w:rsid w:val="003B69F5"/>
    <w:rsid w:val="003C329A"/>
    <w:rsid w:val="003C6F07"/>
    <w:rsid w:val="00411BE1"/>
    <w:rsid w:val="004175E7"/>
    <w:rsid w:val="00432DE1"/>
    <w:rsid w:val="00481924"/>
    <w:rsid w:val="004E5834"/>
    <w:rsid w:val="004F4EFE"/>
    <w:rsid w:val="00506C65"/>
    <w:rsid w:val="005233C7"/>
    <w:rsid w:val="0054629E"/>
    <w:rsid w:val="00546CD7"/>
    <w:rsid w:val="00571A73"/>
    <w:rsid w:val="005749D4"/>
    <w:rsid w:val="00576BC4"/>
    <w:rsid w:val="005A7A30"/>
    <w:rsid w:val="005B18C9"/>
    <w:rsid w:val="005C029C"/>
    <w:rsid w:val="005C095F"/>
    <w:rsid w:val="005E05CB"/>
    <w:rsid w:val="005E6DDD"/>
    <w:rsid w:val="005F50A7"/>
    <w:rsid w:val="00612B97"/>
    <w:rsid w:val="00614E9A"/>
    <w:rsid w:val="00614EDE"/>
    <w:rsid w:val="00614F1C"/>
    <w:rsid w:val="00622829"/>
    <w:rsid w:val="006410DE"/>
    <w:rsid w:val="0066584A"/>
    <w:rsid w:val="00667514"/>
    <w:rsid w:val="00684E6B"/>
    <w:rsid w:val="006A538D"/>
    <w:rsid w:val="006B2AE7"/>
    <w:rsid w:val="006E4D01"/>
    <w:rsid w:val="006E5BF0"/>
    <w:rsid w:val="006F6070"/>
    <w:rsid w:val="00715B8E"/>
    <w:rsid w:val="00744E67"/>
    <w:rsid w:val="007509FB"/>
    <w:rsid w:val="007837E7"/>
    <w:rsid w:val="007975CF"/>
    <w:rsid w:val="007A03B1"/>
    <w:rsid w:val="007A29E3"/>
    <w:rsid w:val="007F42D6"/>
    <w:rsid w:val="007F5C85"/>
    <w:rsid w:val="00803CAE"/>
    <w:rsid w:val="008346B8"/>
    <w:rsid w:val="00835E82"/>
    <w:rsid w:val="008378DD"/>
    <w:rsid w:val="00850634"/>
    <w:rsid w:val="00854BF8"/>
    <w:rsid w:val="008724B8"/>
    <w:rsid w:val="00887922"/>
    <w:rsid w:val="00894871"/>
    <w:rsid w:val="008A6C4F"/>
    <w:rsid w:val="008B78E9"/>
    <w:rsid w:val="008C28F3"/>
    <w:rsid w:val="008C28FD"/>
    <w:rsid w:val="008C40D2"/>
    <w:rsid w:val="00903874"/>
    <w:rsid w:val="00924D2E"/>
    <w:rsid w:val="009303F5"/>
    <w:rsid w:val="009421A6"/>
    <w:rsid w:val="0094558E"/>
    <w:rsid w:val="009455E6"/>
    <w:rsid w:val="009460D2"/>
    <w:rsid w:val="00975355"/>
    <w:rsid w:val="00982454"/>
    <w:rsid w:val="00990460"/>
    <w:rsid w:val="009A2E60"/>
    <w:rsid w:val="009A599E"/>
    <w:rsid w:val="009C0AA3"/>
    <w:rsid w:val="009D181C"/>
    <w:rsid w:val="009E6B78"/>
    <w:rsid w:val="009F364F"/>
    <w:rsid w:val="00A01387"/>
    <w:rsid w:val="00A219F2"/>
    <w:rsid w:val="00A30731"/>
    <w:rsid w:val="00A360BA"/>
    <w:rsid w:val="00A4673C"/>
    <w:rsid w:val="00A51DDE"/>
    <w:rsid w:val="00A575C8"/>
    <w:rsid w:val="00A64789"/>
    <w:rsid w:val="00A67FEE"/>
    <w:rsid w:val="00A72391"/>
    <w:rsid w:val="00A73C2D"/>
    <w:rsid w:val="00A90D8A"/>
    <w:rsid w:val="00AC3714"/>
    <w:rsid w:val="00AC3C4D"/>
    <w:rsid w:val="00AE654F"/>
    <w:rsid w:val="00B140B5"/>
    <w:rsid w:val="00B16688"/>
    <w:rsid w:val="00B70F21"/>
    <w:rsid w:val="00B806DA"/>
    <w:rsid w:val="00BA1843"/>
    <w:rsid w:val="00BC3C11"/>
    <w:rsid w:val="00BC5EB8"/>
    <w:rsid w:val="00C06745"/>
    <w:rsid w:val="00C20B78"/>
    <w:rsid w:val="00C32658"/>
    <w:rsid w:val="00C35B88"/>
    <w:rsid w:val="00C41335"/>
    <w:rsid w:val="00C65993"/>
    <w:rsid w:val="00C85FC9"/>
    <w:rsid w:val="00CC360C"/>
    <w:rsid w:val="00CC3D86"/>
    <w:rsid w:val="00CE2985"/>
    <w:rsid w:val="00D2182C"/>
    <w:rsid w:val="00D22539"/>
    <w:rsid w:val="00D42101"/>
    <w:rsid w:val="00D5079A"/>
    <w:rsid w:val="00D57B6F"/>
    <w:rsid w:val="00D71AAB"/>
    <w:rsid w:val="00DA4B15"/>
    <w:rsid w:val="00DA5497"/>
    <w:rsid w:val="00DB1AF9"/>
    <w:rsid w:val="00DE102D"/>
    <w:rsid w:val="00DF5B4D"/>
    <w:rsid w:val="00E22625"/>
    <w:rsid w:val="00E45884"/>
    <w:rsid w:val="00E5766B"/>
    <w:rsid w:val="00E82372"/>
    <w:rsid w:val="00E85EBE"/>
    <w:rsid w:val="00E86381"/>
    <w:rsid w:val="00E87838"/>
    <w:rsid w:val="00E918AC"/>
    <w:rsid w:val="00EB4A91"/>
    <w:rsid w:val="00EE2A6F"/>
    <w:rsid w:val="00F07475"/>
    <w:rsid w:val="00F2012B"/>
    <w:rsid w:val="00F73BF9"/>
    <w:rsid w:val="00F7424E"/>
    <w:rsid w:val="00FA34D3"/>
    <w:rsid w:val="00FC2EE6"/>
    <w:rsid w:val="00FC4F2B"/>
    <w:rsid w:val="00FD76B0"/>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810EB"/>
  <w15:docId w15:val="{2A75EDB2-8DD4-4459-A8E8-385C9707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DE"/>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 w:type="character" w:styleId="FollowedHyperlink">
    <w:name w:val="FollowedHyperlink"/>
    <w:basedOn w:val="DefaultParagraphFont"/>
    <w:semiHidden/>
    <w:unhideWhenUsed/>
    <w:rsid w:val="000F7867"/>
    <w:rPr>
      <w:color w:val="800080" w:themeColor="followedHyperlink"/>
      <w:u w:val="single"/>
    </w:rPr>
  </w:style>
  <w:style w:type="table" w:customStyle="1" w:styleId="TableGrid1">
    <w:name w:val="Table Grid1"/>
    <w:basedOn w:val="TableNormal"/>
    <w:next w:val="TableGrid"/>
    <w:uiPriority w:val="59"/>
    <w:rsid w:val="000F7867"/>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1487">
      <w:bodyDiv w:val="1"/>
      <w:marLeft w:val="0"/>
      <w:marRight w:val="0"/>
      <w:marTop w:val="0"/>
      <w:marBottom w:val="0"/>
      <w:divBdr>
        <w:top w:val="none" w:sz="0" w:space="0" w:color="auto"/>
        <w:left w:val="none" w:sz="0" w:space="0" w:color="auto"/>
        <w:bottom w:val="none" w:sz="0" w:space="0" w:color="auto"/>
        <w:right w:val="none" w:sz="0" w:space="0" w:color="auto"/>
      </w:divBdr>
    </w:div>
    <w:div w:id="932319875">
      <w:bodyDiv w:val="1"/>
      <w:marLeft w:val="0"/>
      <w:marRight w:val="0"/>
      <w:marTop w:val="0"/>
      <w:marBottom w:val="0"/>
      <w:divBdr>
        <w:top w:val="none" w:sz="0" w:space="0" w:color="auto"/>
        <w:left w:val="none" w:sz="0" w:space="0" w:color="auto"/>
        <w:bottom w:val="none" w:sz="0" w:space="0" w:color="auto"/>
        <w:right w:val="none" w:sz="0" w:space="0" w:color="auto"/>
      </w:divBdr>
    </w:div>
    <w:div w:id="1831173580">
      <w:bodyDiv w:val="1"/>
      <w:marLeft w:val="0"/>
      <w:marRight w:val="0"/>
      <w:marTop w:val="0"/>
      <w:marBottom w:val="0"/>
      <w:divBdr>
        <w:top w:val="none" w:sz="0" w:space="0" w:color="auto"/>
        <w:left w:val="none" w:sz="0" w:space="0" w:color="auto"/>
        <w:bottom w:val="none" w:sz="0" w:space="0" w:color="auto"/>
        <w:right w:val="none" w:sz="0" w:space="0" w:color="auto"/>
      </w:divBdr>
    </w:div>
    <w:div w:id="21453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4.xml" Id="R7b4a6309e99d4d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A37210187</value>
    </field>
    <field name="Objective-Title">
      <value order="0">FINAL Second Homes &amp; Short-term Holiday Lets - Consultation Response Form - English</value>
    </field>
    <field name="Objective-Description">
      <value order="0"/>
    </field>
    <field name="Objective-CreationStamp">
      <value order="0">2021-10-26T12:07:47Z</value>
    </field>
    <field name="Objective-IsApproved">
      <value order="0">false</value>
    </field>
    <field name="Objective-IsPublished">
      <value order="0">true</value>
    </field>
    <field name="Objective-DatePublished">
      <value order="0">2021-11-17T10:33:05Z</value>
    </field>
    <field name="Objective-ModificationStamp">
      <value order="0">2021-11-17T10:33:05Z</value>
    </field>
    <field name="Objective-Owner">
      <value order="0">Robinson, Paul (ESNR - Planning)</value>
    </field>
    <field name="Objective-Path">
      <value order="0">Objective Global Folder:Corporate File Plan:POLICY DEVELOPMENT &amp; REGULATION:Policy Development - Environment:Policy Development - Planning (Town &amp; Country):Development Management - Development - 2017-2022:Use Classes Order - Second Homes and Short Term Lets</value>
    </field>
    <field name="Objective-Parent">
      <value order="0">Use Classes Order - Second Homes and Short Term Lets</value>
    </field>
    <field name="Objective-State">
      <value order="0">Published</value>
    </field>
    <field name="Objective-VersionId">
      <value order="0">vA73059421</value>
    </field>
    <field name="Objective-Version">
      <value order="0">2.0</value>
    </field>
    <field name="Objective-VersionNumber">
      <value order="0">5</value>
    </field>
    <field name="Objective-VersionComment">
      <value order="0"/>
    </field>
    <field name="Objective-FileNumber">
      <value order="0">qA1294367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DA22B0F-22E2-4F67-8DED-458E43EA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Robinson, Paul (ESNR - Planning)</cp:lastModifiedBy>
  <cp:revision>6</cp:revision>
  <dcterms:created xsi:type="dcterms:W3CDTF">2021-10-26T11:07:00Z</dcterms:created>
  <dcterms:modified xsi:type="dcterms:W3CDTF">2021-11-04T12:25:00Z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A37210187</vt:lpwstr>
  </property>
  <property fmtid="{D5CDD505-2E9C-101B-9397-08002B2CF9AE}" pid="4" name="Objective-Title">
    <vt:lpwstr>FINAL Second Homes &amp; Short-term Holiday Lets - Consultation Response Form - English</vt:lpwstr>
  </property>
  <property fmtid="{D5CDD505-2E9C-101B-9397-08002B2CF9AE}" pid="5" name="Objective-Comment">
    <vt:lpwstr/>
  </property>
  <property fmtid="{D5CDD505-2E9C-101B-9397-08002B2CF9AE}" pid="6" name="Objective-CreationStamp">
    <vt:filetime>2021-10-26T12:07:47Z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2021-11-17T10:33:05Z</vt:filetime>
  </property>
  <property fmtid="{D5CDD505-2E9C-101B-9397-08002B2CF9AE}" pid="10" name="Objective-ModificationStamp">
    <vt:filetime>2021-11-17T10:33:05Z</vt:filetime>
  </property>
  <property fmtid="{D5CDD505-2E9C-101B-9397-08002B2CF9AE}" pid="11" name="Objective-Owner">
    <vt:lpwstr>Robinson, Paul (ESNR - Planning)</vt:lpwstr>
  </property>
  <property fmtid="{D5CDD505-2E9C-101B-9397-08002B2CF9AE}" pid="12" name="Objective-Path">
    <vt:lpwstr>Objective Global Folder:Corporate File Plan:POLICY DEVELOPMENT &amp; REGULATION:Policy Development - Environment:Policy Development - Planning (Town &amp; Country):Development Management - Development - 2017-2022:Use Classes Order - Second Homes and Short Term Lets</vt:lpwstr>
  </property>
  <property fmtid="{D5CDD505-2E9C-101B-9397-08002B2CF9AE}" pid="13" name="Objective-Parent">
    <vt:lpwstr>Use Classes Order - Second Homes and Short Term Lets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qA1294367</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vA73059421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