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09FEE" w14:textId="77777777" w:rsidR="0097293D" w:rsidRPr="00C46292" w:rsidRDefault="0097293D" w:rsidP="0097293D">
      <w:pPr>
        <w:rPr>
          <w:rFonts w:ascii="Arial" w:hAnsi="Arial" w:cs="Arial"/>
          <w:b/>
          <w:sz w:val="28"/>
          <w:szCs w:val="28"/>
        </w:rPr>
      </w:pPr>
      <w:r>
        <w:rPr>
          <w:rFonts w:ascii="Arial" w:hAnsi="Arial" w:cs="Arial"/>
          <w:b/>
          <w:sz w:val="28"/>
          <w:szCs w:val="28"/>
        </w:rPr>
        <w:t>Consultation Response Form</w:t>
      </w:r>
    </w:p>
    <w:p w14:paraId="22442E93" w14:textId="77777777" w:rsidR="0097293D" w:rsidRPr="00C46292" w:rsidRDefault="0097293D" w:rsidP="0097293D">
      <w:pPr>
        <w:rPr>
          <w:rFonts w:ascii="Arial" w:hAnsi="Arial" w:cs="Arial"/>
          <w:color w:val="000000"/>
        </w:rPr>
      </w:pPr>
    </w:p>
    <w:p w14:paraId="2CBB9153" w14:textId="77777777" w:rsidR="0097293D" w:rsidRPr="00C46292" w:rsidRDefault="0097293D" w:rsidP="0097293D">
      <w:pPr>
        <w:tabs>
          <w:tab w:val="left" w:pos="1430"/>
        </w:tabs>
        <w:rPr>
          <w:rFonts w:ascii="Arial" w:hAnsi="Arial" w:cs="Arial"/>
          <w:color w:val="000000"/>
          <w:sz w:val="28"/>
          <w:szCs w:val="28"/>
        </w:rPr>
      </w:pPr>
      <w:r>
        <w:rPr>
          <w:rFonts w:ascii="Arial" w:hAnsi="Arial" w:cs="Arial"/>
          <w:color w:val="000000"/>
          <w:sz w:val="28"/>
          <w:szCs w:val="28"/>
        </w:rPr>
        <w:t>Your n</w:t>
      </w:r>
      <w:r w:rsidRPr="00C46292">
        <w:rPr>
          <w:rFonts w:ascii="Arial" w:hAnsi="Arial" w:cs="Arial"/>
          <w:color w:val="000000"/>
          <w:sz w:val="28"/>
          <w:szCs w:val="28"/>
        </w:rPr>
        <w:t>ame:</w:t>
      </w:r>
      <w:r w:rsidRPr="00C46292">
        <w:rPr>
          <w:rFonts w:ascii="Arial" w:hAnsi="Arial" w:cs="Arial"/>
          <w:color w:val="000000"/>
          <w:sz w:val="28"/>
          <w:szCs w:val="28"/>
        </w:rPr>
        <w:tab/>
      </w:r>
    </w:p>
    <w:p w14:paraId="32C2E16A" w14:textId="77777777" w:rsidR="0097293D" w:rsidRPr="00C46292" w:rsidRDefault="0097293D" w:rsidP="0097293D">
      <w:pPr>
        <w:tabs>
          <w:tab w:val="left" w:pos="1430"/>
        </w:tabs>
        <w:rPr>
          <w:rFonts w:ascii="Arial" w:hAnsi="Arial" w:cs="Arial"/>
          <w:color w:val="000000"/>
          <w:sz w:val="28"/>
          <w:szCs w:val="28"/>
        </w:rPr>
      </w:pPr>
    </w:p>
    <w:p w14:paraId="794E6530" w14:textId="77777777" w:rsidR="0097293D" w:rsidRPr="00C46292" w:rsidRDefault="0097293D" w:rsidP="0097293D">
      <w:pPr>
        <w:tabs>
          <w:tab w:val="left" w:pos="1430"/>
        </w:tabs>
        <w:rPr>
          <w:rFonts w:ascii="Arial" w:hAnsi="Arial" w:cs="Arial"/>
          <w:color w:val="000000"/>
          <w:sz w:val="28"/>
          <w:szCs w:val="28"/>
        </w:rPr>
      </w:pPr>
      <w:r w:rsidRPr="00C46292">
        <w:rPr>
          <w:rFonts w:ascii="Arial" w:hAnsi="Arial" w:cs="Arial"/>
          <w:color w:val="000000"/>
          <w:sz w:val="28"/>
          <w:szCs w:val="28"/>
        </w:rPr>
        <w:t>Organisation (if applicable):</w:t>
      </w:r>
    </w:p>
    <w:p w14:paraId="3CB0BBAA" w14:textId="6CA0D134" w:rsidR="0097293D" w:rsidRDefault="0097293D" w:rsidP="0097293D">
      <w:pPr>
        <w:tabs>
          <w:tab w:val="left" w:pos="1430"/>
        </w:tabs>
        <w:rPr>
          <w:rFonts w:ascii="Arial" w:hAnsi="Arial" w:cs="Arial"/>
          <w:color w:val="000000"/>
          <w:sz w:val="28"/>
          <w:szCs w:val="28"/>
        </w:rPr>
      </w:pPr>
    </w:p>
    <w:p w14:paraId="631C4AFD" w14:textId="77777777" w:rsidR="0097293D" w:rsidRPr="00C46292" w:rsidRDefault="0097293D" w:rsidP="0097293D">
      <w:pPr>
        <w:tabs>
          <w:tab w:val="left" w:pos="1430"/>
        </w:tabs>
        <w:rPr>
          <w:rFonts w:ascii="Arial" w:hAnsi="Arial" w:cs="Arial"/>
          <w:color w:val="000000"/>
          <w:sz w:val="28"/>
          <w:szCs w:val="28"/>
        </w:rPr>
      </w:pPr>
      <w:r>
        <w:rPr>
          <w:rFonts w:ascii="Arial" w:hAnsi="Arial" w:cs="Arial"/>
          <w:color w:val="000000"/>
          <w:sz w:val="28"/>
          <w:szCs w:val="28"/>
        </w:rPr>
        <w:t>E</w:t>
      </w:r>
      <w:r w:rsidRPr="00C46292">
        <w:rPr>
          <w:rFonts w:ascii="Arial" w:hAnsi="Arial" w:cs="Arial"/>
          <w:color w:val="000000"/>
          <w:sz w:val="28"/>
          <w:szCs w:val="28"/>
        </w:rPr>
        <w:t>mail / telephone number:</w:t>
      </w:r>
    </w:p>
    <w:p w14:paraId="4F75AAC5" w14:textId="77777777" w:rsidR="0097293D" w:rsidRPr="00C46292" w:rsidRDefault="0097293D" w:rsidP="0097293D">
      <w:pPr>
        <w:rPr>
          <w:rFonts w:ascii="Arial" w:hAnsi="Arial" w:cs="Arial"/>
          <w:color w:val="000000"/>
        </w:rPr>
      </w:pPr>
    </w:p>
    <w:p w14:paraId="70251FC1" w14:textId="77777777" w:rsidR="00AB10B4" w:rsidRDefault="0097293D" w:rsidP="0097293D">
      <w:pPr>
        <w:rPr>
          <w:rFonts w:ascii="Arial" w:hAnsi="Arial" w:cs="Arial"/>
          <w:color w:val="000000"/>
          <w:sz w:val="28"/>
          <w:szCs w:val="28"/>
        </w:rPr>
      </w:pPr>
      <w:r>
        <w:rPr>
          <w:rFonts w:ascii="Arial" w:hAnsi="Arial" w:cs="Arial"/>
          <w:color w:val="000000"/>
          <w:sz w:val="28"/>
          <w:szCs w:val="28"/>
        </w:rPr>
        <w:t>Address</w:t>
      </w:r>
      <w:r w:rsidRPr="00C46292">
        <w:rPr>
          <w:rFonts w:ascii="Arial" w:hAnsi="Arial" w:cs="Arial"/>
          <w:color w:val="000000"/>
          <w:sz w:val="28"/>
          <w:szCs w:val="28"/>
        </w:rPr>
        <w:t>:</w:t>
      </w:r>
    </w:p>
    <w:p w14:paraId="5B40274C" w14:textId="77777777" w:rsidR="0097293D" w:rsidRDefault="0097293D" w:rsidP="0097293D">
      <w:pPr>
        <w:rPr>
          <w:rFonts w:ascii="Arial" w:hAnsi="Arial" w:cs="Arial"/>
          <w:color w:val="000000"/>
          <w:sz w:val="28"/>
          <w:szCs w:val="28"/>
        </w:rPr>
      </w:pPr>
    </w:p>
    <w:p w14:paraId="473075EF" w14:textId="77777777" w:rsidR="0097293D" w:rsidRPr="00ED2E27" w:rsidRDefault="0097293D" w:rsidP="0097293D">
      <w:pPr>
        <w:pStyle w:val="T1Indent"/>
        <w:keepNext/>
        <w:spacing w:before="0" w:line="240" w:lineRule="auto"/>
        <w:ind w:firstLine="0"/>
        <w:jc w:val="left"/>
        <w:rPr>
          <w:rFonts w:ascii="Arial" w:eastAsia="MS P????" w:hAnsi="Arial" w:cs="Arial"/>
          <w:b/>
          <w:sz w:val="28"/>
          <w:szCs w:val="24"/>
        </w:rPr>
      </w:pPr>
      <w:r w:rsidRPr="00ED2E27">
        <w:rPr>
          <w:rFonts w:ascii="Arial" w:eastAsia="MS P????" w:hAnsi="Arial" w:cs="Arial"/>
          <w:b/>
          <w:sz w:val="28"/>
          <w:szCs w:val="24"/>
        </w:rPr>
        <w:t>Consultation questions</w:t>
      </w:r>
    </w:p>
    <w:p w14:paraId="29293E2C" w14:textId="77777777" w:rsidR="0097293D" w:rsidRDefault="0097293D" w:rsidP="0097293D">
      <w:pPr>
        <w:pStyle w:val="T1Indent"/>
        <w:keepNext/>
        <w:spacing w:before="0" w:line="240" w:lineRule="auto"/>
        <w:ind w:firstLine="0"/>
        <w:jc w:val="left"/>
        <w:rPr>
          <w:rFonts w:ascii="Arial" w:eastAsia="MS P????" w:hAnsi="Arial" w:cs="Arial"/>
          <w:sz w:val="24"/>
          <w:szCs w:val="24"/>
        </w:rPr>
      </w:pPr>
    </w:p>
    <w:p w14:paraId="2E42EA7D" w14:textId="77777777" w:rsidR="0097293D" w:rsidRPr="00764E65" w:rsidRDefault="0097293D" w:rsidP="0097293D">
      <w:pPr>
        <w:pStyle w:val="ListParagraph"/>
        <w:numPr>
          <w:ilvl w:val="6"/>
          <w:numId w:val="1"/>
        </w:numPr>
        <w:ind w:left="454" w:hanging="454"/>
        <w:contextualSpacing w:val="0"/>
        <w:rPr>
          <w:rFonts w:ascii="Arial" w:hAnsi="Arial" w:cs="Arial"/>
        </w:rPr>
      </w:pPr>
      <w:r w:rsidRPr="00764E65">
        <w:rPr>
          <w:rFonts w:ascii="Arial" w:hAnsi="Arial" w:cs="Arial"/>
        </w:rPr>
        <w:t xml:space="preserve">Are the draft regulations clear? </w:t>
      </w:r>
    </w:p>
    <w:p w14:paraId="582A8258" w14:textId="77777777" w:rsidR="0097293D" w:rsidRPr="00A44735" w:rsidRDefault="0097293D" w:rsidP="0097293D">
      <w:pPr>
        <w:pStyle w:val="ListParagraph"/>
        <w:ind w:left="454" w:hanging="454"/>
        <w:contextualSpacing w:val="0"/>
        <w:rPr>
          <w:rFonts w:ascii="Arial" w:hAnsi="Arial" w:cs="Arial"/>
        </w:rPr>
      </w:pPr>
    </w:p>
    <w:p w14:paraId="71D74800" w14:textId="77777777" w:rsidR="0097293D" w:rsidRPr="00764E65" w:rsidRDefault="0097293D" w:rsidP="0097293D">
      <w:pPr>
        <w:pStyle w:val="ListParagraph"/>
        <w:numPr>
          <w:ilvl w:val="6"/>
          <w:numId w:val="1"/>
        </w:numPr>
        <w:ind w:left="454" w:hanging="454"/>
        <w:contextualSpacing w:val="0"/>
        <w:rPr>
          <w:rFonts w:ascii="Arial" w:hAnsi="Arial" w:cs="Arial"/>
        </w:rPr>
      </w:pPr>
      <w:r w:rsidRPr="00764E65">
        <w:rPr>
          <w:rFonts w:ascii="Arial" w:hAnsi="Arial" w:cs="Arial"/>
        </w:rPr>
        <w:t>Do the requirements in the draft regulations, in respect of the business case, cover the right things?  Are there any other matters the business case should be required to capture?</w:t>
      </w:r>
    </w:p>
    <w:p w14:paraId="6AF226A0" w14:textId="77777777" w:rsidR="0097293D" w:rsidRPr="00A44735" w:rsidRDefault="0097293D" w:rsidP="0097293D">
      <w:pPr>
        <w:pStyle w:val="ListParagraph"/>
        <w:ind w:left="454" w:hanging="454"/>
        <w:contextualSpacing w:val="0"/>
        <w:rPr>
          <w:rFonts w:ascii="Arial" w:hAnsi="Arial" w:cs="Arial"/>
        </w:rPr>
      </w:pPr>
    </w:p>
    <w:p w14:paraId="66C0C76D" w14:textId="77777777" w:rsidR="0097293D" w:rsidRPr="00764E65" w:rsidRDefault="0097293D" w:rsidP="0097293D">
      <w:pPr>
        <w:pStyle w:val="ListParagraph"/>
        <w:numPr>
          <w:ilvl w:val="6"/>
          <w:numId w:val="1"/>
        </w:numPr>
        <w:ind w:left="454" w:hanging="454"/>
        <w:contextualSpacing w:val="0"/>
        <w:rPr>
          <w:rFonts w:ascii="Arial" w:hAnsi="Arial" w:cs="Arial"/>
        </w:rPr>
      </w:pPr>
      <w:r w:rsidRPr="00764E65">
        <w:rPr>
          <w:rFonts w:ascii="Arial" w:hAnsi="Arial" w:cs="Arial"/>
        </w:rPr>
        <w:t>Should the regulations specify who should approve the business case?  If so, who should?</w:t>
      </w:r>
    </w:p>
    <w:p w14:paraId="0CAF91D1" w14:textId="77777777" w:rsidR="0097293D" w:rsidRPr="00A44735" w:rsidRDefault="0097293D" w:rsidP="0097293D">
      <w:pPr>
        <w:pStyle w:val="ListParagraph"/>
        <w:ind w:left="454" w:hanging="454"/>
        <w:contextualSpacing w:val="0"/>
        <w:rPr>
          <w:rFonts w:ascii="Arial" w:hAnsi="Arial" w:cs="Arial"/>
        </w:rPr>
      </w:pPr>
    </w:p>
    <w:p w14:paraId="4679C402" w14:textId="77777777" w:rsidR="0097293D" w:rsidRPr="00764E65" w:rsidRDefault="0097293D" w:rsidP="0097293D">
      <w:pPr>
        <w:pStyle w:val="ListParagraph"/>
        <w:numPr>
          <w:ilvl w:val="6"/>
          <w:numId w:val="1"/>
        </w:numPr>
        <w:ind w:left="454" w:hanging="454"/>
        <w:contextualSpacing w:val="0"/>
        <w:rPr>
          <w:rFonts w:ascii="Arial" w:hAnsi="Arial" w:cs="Arial"/>
        </w:rPr>
      </w:pPr>
      <w:r w:rsidRPr="00764E65">
        <w:rPr>
          <w:rFonts w:ascii="Arial" w:hAnsi="Arial" w:cs="Arial"/>
        </w:rPr>
        <w:t>What are your views on the proposed application of the draft regulations to eligible community councils?</w:t>
      </w:r>
    </w:p>
    <w:p w14:paraId="48616CB3" w14:textId="77777777" w:rsidR="0097293D" w:rsidRPr="00A44735" w:rsidRDefault="0097293D" w:rsidP="0097293D">
      <w:pPr>
        <w:pStyle w:val="ListParagraph"/>
        <w:ind w:left="454" w:hanging="454"/>
        <w:contextualSpacing w:val="0"/>
        <w:rPr>
          <w:rFonts w:ascii="Arial" w:hAnsi="Arial" w:cs="Arial"/>
        </w:rPr>
      </w:pPr>
    </w:p>
    <w:p w14:paraId="5C93DF0D" w14:textId="77777777" w:rsidR="0097293D" w:rsidRPr="00764E65" w:rsidRDefault="0097293D" w:rsidP="0097293D">
      <w:pPr>
        <w:pStyle w:val="ListParagraph"/>
        <w:numPr>
          <w:ilvl w:val="6"/>
          <w:numId w:val="1"/>
        </w:numPr>
        <w:ind w:left="454" w:hanging="454"/>
        <w:contextualSpacing w:val="0"/>
        <w:rPr>
          <w:rFonts w:ascii="Arial" w:hAnsi="Arial" w:cs="Arial"/>
        </w:rPr>
      </w:pPr>
      <w:r w:rsidRPr="00764E65">
        <w:rPr>
          <w:rFonts w:ascii="Arial" w:hAnsi="Arial" w:cs="Arial"/>
        </w:rPr>
        <w:t>Do you agree that community councils who are eligible to exercise the general power of competence should also be authorised to trade in their ordinary functions.  If not, why not?</w:t>
      </w:r>
    </w:p>
    <w:p w14:paraId="2FE0CF43" w14:textId="77777777" w:rsidR="0097293D" w:rsidRPr="00A44735" w:rsidRDefault="0097293D" w:rsidP="0097293D">
      <w:pPr>
        <w:pStyle w:val="ListParagraph"/>
        <w:ind w:left="454" w:hanging="454"/>
        <w:contextualSpacing w:val="0"/>
        <w:rPr>
          <w:rFonts w:ascii="Arial" w:hAnsi="Arial" w:cs="Arial"/>
        </w:rPr>
      </w:pPr>
    </w:p>
    <w:p w14:paraId="5E7C1980" w14:textId="77777777" w:rsidR="0097293D" w:rsidRPr="00764E65" w:rsidRDefault="0097293D" w:rsidP="0097293D">
      <w:pPr>
        <w:pStyle w:val="ListParagraph"/>
        <w:numPr>
          <w:ilvl w:val="6"/>
          <w:numId w:val="1"/>
        </w:numPr>
        <w:ind w:left="454" w:hanging="454"/>
        <w:contextualSpacing w:val="0"/>
        <w:rPr>
          <w:rFonts w:ascii="Arial" w:hAnsi="Arial" w:cs="Arial"/>
        </w:rPr>
      </w:pPr>
      <w:r w:rsidRPr="00764E65">
        <w:rPr>
          <w:rFonts w:ascii="Arial" w:hAnsi="Arial" w:cs="Arial"/>
        </w:rPr>
        <w:t>Do you agree that principal councils and eligible community councils should be subject to the same conditions when trading in their ordinary functions and exercising the general power for a commercial purpose?</w:t>
      </w:r>
    </w:p>
    <w:p w14:paraId="59EB2D5F" w14:textId="77777777" w:rsidR="0097293D" w:rsidRPr="00A44735" w:rsidRDefault="0097293D" w:rsidP="0097293D">
      <w:pPr>
        <w:pStyle w:val="ListParagraph"/>
        <w:ind w:left="454" w:hanging="454"/>
        <w:contextualSpacing w:val="0"/>
        <w:rPr>
          <w:rFonts w:ascii="Arial" w:hAnsi="Arial" w:cs="Arial"/>
        </w:rPr>
      </w:pPr>
    </w:p>
    <w:p w14:paraId="2E38889A" w14:textId="77777777" w:rsidR="0097293D" w:rsidRPr="00764E65" w:rsidRDefault="0097293D" w:rsidP="0097293D">
      <w:pPr>
        <w:pStyle w:val="ListParagraph"/>
        <w:numPr>
          <w:ilvl w:val="6"/>
          <w:numId w:val="1"/>
        </w:numPr>
        <w:ind w:left="454" w:hanging="454"/>
        <w:contextualSpacing w:val="0"/>
        <w:rPr>
          <w:rFonts w:ascii="Arial" w:hAnsi="Arial" w:cs="Arial"/>
        </w:rPr>
      </w:pPr>
      <w:r w:rsidRPr="00764E65">
        <w:rPr>
          <w:rFonts w:ascii="Arial" w:hAnsi="Arial" w:cs="Arial"/>
        </w:rPr>
        <w:t>Are there any consequences we’ve not considered of subjecting FRAs and NPAs to the updated conditions set out in the draft regulations when they’re exercising their power to trade in their ordinary functions?</w:t>
      </w:r>
    </w:p>
    <w:p w14:paraId="49DD55C9" w14:textId="77777777" w:rsidR="0097293D" w:rsidRPr="00F635AE" w:rsidRDefault="0097293D" w:rsidP="0097293D">
      <w:pPr>
        <w:pStyle w:val="ListParagraph"/>
        <w:ind w:left="454" w:hanging="454"/>
        <w:contextualSpacing w:val="0"/>
        <w:rPr>
          <w:rFonts w:ascii="Arial" w:hAnsi="Arial" w:cs="Arial"/>
        </w:rPr>
      </w:pPr>
    </w:p>
    <w:p w14:paraId="4B30D1B1" w14:textId="77777777" w:rsidR="0097293D" w:rsidRPr="00764E65" w:rsidRDefault="0097293D" w:rsidP="0097293D">
      <w:pPr>
        <w:pStyle w:val="ListParagraph"/>
        <w:numPr>
          <w:ilvl w:val="6"/>
          <w:numId w:val="1"/>
        </w:numPr>
        <w:ind w:left="454" w:hanging="454"/>
        <w:contextualSpacing w:val="0"/>
        <w:rPr>
          <w:rFonts w:ascii="Arial" w:hAnsi="Arial" w:cs="Arial"/>
        </w:rPr>
      </w:pPr>
      <w:r>
        <w:rPr>
          <w:rFonts w:ascii="Arial" w:hAnsi="Arial" w:cs="Arial"/>
        </w:rPr>
        <w:t xml:space="preserve">In order to refine the Regulatory Impact Assessment, the </w:t>
      </w:r>
      <w:r w:rsidRPr="00DD6071">
        <w:rPr>
          <w:rFonts w:ascii="Arial" w:hAnsi="Arial" w:cs="Arial"/>
        </w:rPr>
        <w:t>Welsh Government</w:t>
      </w:r>
      <w:r>
        <w:rPr>
          <w:rFonts w:ascii="Arial" w:hAnsi="Arial" w:cs="Arial"/>
        </w:rPr>
        <w:t xml:space="preserve"> would welcome views on the estimated costs to authorities of preparing a business case.  An estimation of any costs which may result from the requirement to recover costs from the company would also be welcomed</w:t>
      </w:r>
      <w:r w:rsidRPr="00764E65">
        <w:rPr>
          <w:rFonts w:ascii="Arial" w:hAnsi="Arial" w:cs="Arial"/>
        </w:rPr>
        <w:t>?</w:t>
      </w:r>
    </w:p>
    <w:p w14:paraId="2AE94CB1" w14:textId="77777777" w:rsidR="0097293D" w:rsidRPr="00772968" w:rsidRDefault="0097293D" w:rsidP="0097293D">
      <w:pPr>
        <w:pStyle w:val="ListParagraph"/>
        <w:ind w:left="454" w:hanging="454"/>
        <w:contextualSpacing w:val="0"/>
        <w:rPr>
          <w:rFonts w:ascii="Arial" w:hAnsi="Arial" w:cs="Arial"/>
        </w:rPr>
      </w:pPr>
    </w:p>
    <w:p w14:paraId="532FF086" w14:textId="77777777" w:rsidR="0097293D" w:rsidRPr="00764E65" w:rsidRDefault="0097293D" w:rsidP="0097293D">
      <w:pPr>
        <w:pStyle w:val="ListParagraph"/>
        <w:numPr>
          <w:ilvl w:val="6"/>
          <w:numId w:val="1"/>
        </w:numPr>
        <w:ind w:left="454" w:hanging="454"/>
        <w:contextualSpacing w:val="0"/>
        <w:rPr>
          <w:rFonts w:ascii="Arial" w:hAnsi="Arial" w:cs="Arial"/>
        </w:rPr>
      </w:pPr>
      <w:r w:rsidRPr="00764E65">
        <w:rPr>
          <w:rFonts w:ascii="Arial" w:hAnsi="Arial" w:cs="Arial"/>
          <w:lang w:val="en-US"/>
        </w:rPr>
        <w:t xml:space="preserve">We would like to know your views on the effects that the draft regulations or the proposal in respect of the revised trading order would have on the Welsh language, specifically on opportunities for people to use Welsh and on treating the Welsh language no less </w:t>
      </w:r>
      <w:r w:rsidRPr="00764E65">
        <w:rPr>
          <w:rFonts w:ascii="Arial" w:hAnsi="Arial" w:cs="Arial"/>
        </w:rPr>
        <w:t>favourably</w:t>
      </w:r>
      <w:r w:rsidRPr="00764E65">
        <w:rPr>
          <w:rFonts w:ascii="Arial" w:hAnsi="Arial" w:cs="Arial"/>
          <w:lang w:val="en-US"/>
        </w:rPr>
        <w:t xml:space="preserve"> than English.  </w:t>
      </w:r>
    </w:p>
    <w:p w14:paraId="712B36CB" w14:textId="77777777" w:rsidR="0097293D" w:rsidRPr="00A44735" w:rsidRDefault="0097293D" w:rsidP="0097293D">
      <w:pPr>
        <w:pStyle w:val="ListParagraph"/>
        <w:ind w:left="454" w:hanging="454"/>
        <w:contextualSpacing w:val="0"/>
        <w:rPr>
          <w:rFonts w:ascii="Arial" w:hAnsi="Arial" w:cs="Arial"/>
          <w:lang w:val="en-US"/>
        </w:rPr>
      </w:pPr>
    </w:p>
    <w:p w14:paraId="21E1FC17" w14:textId="77777777" w:rsidR="0097293D" w:rsidRPr="00764E65" w:rsidRDefault="0097293D" w:rsidP="00875AFA">
      <w:pPr>
        <w:pStyle w:val="ListParagraph"/>
        <w:ind w:left="454"/>
        <w:contextualSpacing w:val="0"/>
        <w:rPr>
          <w:rFonts w:ascii="Arial" w:hAnsi="Arial" w:cs="Arial"/>
        </w:rPr>
      </w:pPr>
      <w:r w:rsidRPr="00764E65">
        <w:rPr>
          <w:rFonts w:ascii="Arial" w:hAnsi="Arial" w:cs="Arial"/>
          <w:lang w:val="en-US"/>
        </w:rPr>
        <w:t>What effects do you think there would be?  How could positive effects be increased, or negative effects be mitigated?</w:t>
      </w:r>
    </w:p>
    <w:p w14:paraId="7590B905" w14:textId="77777777" w:rsidR="0097293D" w:rsidRPr="00A44735" w:rsidRDefault="0097293D" w:rsidP="0097293D">
      <w:pPr>
        <w:pStyle w:val="ListParagraph"/>
        <w:ind w:left="454" w:hanging="454"/>
        <w:contextualSpacing w:val="0"/>
        <w:rPr>
          <w:rFonts w:ascii="Arial" w:hAnsi="Arial" w:cs="Arial"/>
        </w:rPr>
      </w:pPr>
    </w:p>
    <w:p w14:paraId="4C16FDA3" w14:textId="77777777" w:rsidR="0097293D" w:rsidRPr="00764E65" w:rsidRDefault="0097293D" w:rsidP="0097293D">
      <w:pPr>
        <w:pStyle w:val="ListParagraph"/>
        <w:widowControl w:val="0"/>
        <w:numPr>
          <w:ilvl w:val="6"/>
          <w:numId w:val="1"/>
        </w:numPr>
        <w:autoSpaceDE w:val="0"/>
        <w:autoSpaceDN w:val="0"/>
        <w:adjustRightInd w:val="0"/>
        <w:ind w:left="454" w:hanging="454"/>
        <w:contextualSpacing w:val="0"/>
        <w:rPr>
          <w:rFonts w:ascii="Arial" w:hAnsi="Arial" w:cs="Arial"/>
        </w:rPr>
      </w:pPr>
      <w:r w:rsidRPr="00764E65">
        <w:rPr>
          <w:rFonts w:ascii="Arial" w:hAnsi="Arial" w:cs="Arial"/>
        </w:rPr>
        <w:lastRenderedPageBreak/>
        <w:t xml:space="preserve">Please also explain how you believe the proposed </w:t>
      </w:r>
      <w:r w:rsidRPr="00764E65">
        <w:rPr>
          <w:rFonts w:ascii="Arial" w:hAnsi="Arial" w:cs="Arial"/>
          <w:lang w:val="en-US"/>
        </w:rPr>
        <w:t>draft regulations or the proposal in r</w:t>
      </w:r>
      <w:bookmarkStart w:id="0" w:name="_GoBack"/>
      <w:bookmarkEnd w:id="0"/>
      <w:r w:rsidRPr="00764E65">
        <w:rPr>
          <w:rFonts w:ascii="Arial" w:hAnsi="Arial" w:cs="Arial"/>
          <w:lang w:val="en-US"/>
        </w:rPr>
        <w:t xml:space="preserve">espect of the revised trading order </w:t>
      </w:r>
      <w:r w:rsidRPr="00764E65">
        <w:rPr>
          <w:rFonts w:ascii="Arial" w:hAnsi="Arial" w:cs="Arial"/>
        </w:rPr>
        <w:t>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p w14:paraId="290D23C4" w14:textId="77777777" w:rsidR="0097293D" w:rsidRPr="00A44735" w:rsidRDefault="0097293D" w:rsidP="0097293D">
      <w:pPr>
        <w:pStyle w:val="ListParagraph"/>
        <w:ind w:left="454" w:hanging="454"/>
        <w:contextualSpacing w:val="0"/>
        <w:rPr>
          <w:rFonts w:ascii="Arial" w:hAnsi="Arial" w:cs="Arial"/>
          <w:lang w:val="en-US"/>
        </w:rPr>
      </w:pPr>
    </w:p>
    <w:p w14:paraId="7821EFF7" w14:textId="77777777" w:rsidR="0097293D" w:rsidRPr="00764E65" w:rsidRDefault="0097293D" w:rsidP="0097293D">
      <w:pPr>
        <w:pStyle w:val="ListParagraph"/>
        <w:widowControl w:val="0"/>
        <w:numPr>
          <w:ilvl w:val="6"/>
          <w:numId w:val="1"/>
        </w:numPr>
        <w:autoSpaceDE w:val="0"/>
        <w:autoSpaceDN w:val="0"/>
        <w:adjustRightInd w:val="0"/>
        <w:ind w:left="454" w:hanging="454"/>
        <w:contextualSpacing w:val="0"/>
        <w:rPr>
          <w:rFonts w:ascii="Arial" w:hAnsi="Arial" w:cs="Arial"/>
        </w:rPr>
      </w:pPr>
      <w:r w:rsidRPr="00764E65">
        <w:rPr>
          <w:rFonts w:ascii="Arial" w:hAnsi="Arial" w:cs="Arial"/>
          <w:lang w:val="en-US"/>
        </w:rPr>
        <w:t>We have asked a number of specific questions. If you have any related issues which we have not specifically addressed, please use this space to report them.  Please enter here:</w:t>
      </w:r>
    </w:p>
    <w:p w14:paraId="48FFC7CC" w14:textId="77777777" w:rsidR="0097293D" w:rsidRPr="0088129C" w:rsidRDefault="0097293D" w:rsidP="0097293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17A0BAB3" w14:textId="77777777" w:rsidR="0097293D" w:rsidRPr="0088129C" w:rsidRDefault="0097293D" w:rsidP="0097293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97293D" w:rsidRPr="0088129C" w14:paraId="52234733" w14:textId="77777777" w:rsidTr="00163424">
        <w:tc>
          <w:tcPr>
            <w:tcW w:w="10232" w:type="dxa"/>
            <w:tcMar>
              <w:top w:w="144" w:type="nil"/>
              <w:right w:w="144" w:type="nil"/>
            </w:tcMar>
          </w:tcPr>
          <w:p w14:paraId="0C27137D" w14:textId="77777777" w:rsidR="0097293D" w:rsidRPr="0088129C" w:rsidRDefault="0097293D" w:rsidP="00163424">
            <w:pPr>
              <w:widowControl w:val="0"/>
              <w:autoSpaceDE w:val="0"/>
              <w:autoSpaceDN w:val="0"/>
              <w:adjustRightInd w:val="0"/>
              <w:rPr>
                <w:rFonts w:ascii="Times New Roman" w:hAnsi="Times New Roman" w:cs="Times New Roman"/>
                <w:lang w:val="en-US"/>
              </w:rPr>
            </w:pPr>
            <w:r w:rsidRPr="0088129C">
              <w:rPr>
                <w:rFonts w:ascii="Arial" w:hAnsi="Arial" w:cs="Arial"/>
                <w:lang w:val="en-US"/>
              </w:rPr>
              <w:t>Responses to consultations are likely to be made public, on the internet or in a report.  If you would prefer your response to remain anonymous, please tick here:</w:t>
            </w:r>
          </w:p>
        </w:tc>
      </w:tr>
    </w:tbl>
    <w:p w14:paraId="2E6F507C" w14:textId="77777777" w:rsidR="0097293D" w:rsidRPr="00404DAC" w:rsidRDefault="0097293D" w:rsidP="0097293D">
      <w:pPr>
        <w:rPr>
          <w:rFonts w:ascii="Arial" w:hAnsi="Arial" w:cs="Arial"/>
        </w:rPr>
      </w:pPr>
    </w:p>
    <w:sectPr w:rsidR="0097293D"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B44E7"/>
    <w:multiLevelType w:val="hybridMultilevel"/>
    <w:tmpl w:val="4218E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3D"/>
    <w:rsid w:val="00404DAC"/>
    <w:rsid w:val="005136A2"/>
    <w:rsid w:val="00737FCE"/>
    <w:rsid w:val="00875AFA"/>
    <w:rsid w:val="0097293D"/>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26AC"/>
  <w15:chartTrackingRefBased/>
  <w15:docId w15:val="{61C85ED1-525B-4172-9F23-7DA26077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3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97293D"/>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97293D"/>
    <w:rPr>
      <w:rFonts w:eastAsiaTheme="minorEastAsia"/>
      <w:sz w:val="24"/>
      <w:szCs w:val="24"/>
    </w:rPr>
  </w:style>
  <w:style w:type="paragraph" w:customStyle="1" w:styleId="T1Indent">
    <w:name w:val="T1 Indent"/>
    <w:basedOn w:val="Normal"/>
    <w:rsid w:val="0097293D"/>
    <w:pPr>
      <w:spacing w:before="160" w:line="220" w:lineRule="atLeast"/>
      <w:ind w:firstLine="170"/>
      <w:jc w:val="both"/>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532e3c727fe38ebe1f642badffa768e1">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00977ab2b30bd59b78dfd461cf0fbd4"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C8ED7-9A0B-4F2F-B813-4302C421969D}">
  <ds:schemaRefs>
    <ds:schemaRef ds:uri="http://schemas.microsoft.com/sharepoint/v3/contenttype/forms"/>
  </ds:schemaRefs>
</ds:datastoreItem>
</file>

<file path=customXml/itemProps2.xml><?xml version="1.0" encoding="utf-8"?>
<ds:datastoreItem xmlns:ds="http://schemas.openxmlformats.org/officeDocument/2006/customXml" ds:itemID="{BD3686B2-C9F7-4B46-B7F2-E173ACBE06DA}">
  <ds:schemaRefs>
    <ds:schemaRef ds:uri="http://purl.org/dc/elements/1.1/"/>
    <ds:schemaRef ds:uri="http://schemas.microsoft.com/office/2006/metadata/properties"/>
    <ds:schemaRef ds:uri="http://schemas.microsoft.com/office/infopath/2007/PartnerControls"/>
    <ds:schemaRef ds:uri="fad5256b-9034-4098-a484-2992d39a629e"/>
    <ds:schemaRef ds:uri="http://purl.org/dc/terms/"/>
    <ds:schemaRef ds:uri="http://schemas.microsoft.com/office/2006/documentManagement/types"/>
    <ds:schemaRef ds:uri="http://schemas.openxmlformats.org/package/2006/metadata/core-properties"/>
    <ds:schemaRef ds:uri="27233c93-c413-4fbb-a11c-d69fcc6dbe32"/>
    <ds:schemaRef ds:uri="http://www.w3.org/XML/1998/namespace"/>
    <ds:schemaRef ds:uri="http://purl.org/dc/dcmitype/"/>
  </ds:schemaRefs>
</ds:datastoreItem>
</file>

<file path=customXml/itemProps3.xml><?xml version="1.0" encoding="utf-8"?>
<ds:datastoreItem xmlns:ds="http://schemas.openxmlformats.org/officeDocument/2006/customXml" ds:itemID="{D18E0315-6D9A-43C5-9A22-864858500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 Louise (EPS - LGCHR Communications)</dc:creator>
  <cp:keywords/>
  <dc:description/>
  <cp:lastModifiedBy>Perkins, Karl (EPS - LGCHR Communications)</cp:lastModifiedBy>
  <cp:revision>3</cp:revision>
  <dcterms:created xsi:type="dcterms:W3CDTF">2021-03-17T17:32:00Z</dcterms:created>
  <dcterms:modified xsi:type="dcterms:W3CDTF">2021-03-17T17:32:00Z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