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9A" w:rsidRDefault="009B3B9A" w:rsidP="009B3B9A">
      <w:pPr>
        <w:rPr>
          <w:rFonts w:ascii="Arial" w:hAnsi="Arial" w:cs="Arial"/>
          <w:b/>
        </w:rPr>
      </w:pPr>
      <w:r w:rsidRPr="00D65A0E">
        <w:rPr>
          <w:rFonts w:ascii="Arial" w:hAnsi="Arial" w:cs="Arial"/>
          <w:b/>
        </w:rPr>
        <w:t>Consultation questions</w:t>
      </w:r>
    </w:p>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9"/>
        <w:gridCol w:w="8163"/>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Q1.</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9258F8">
              <w:rPr>
                <w:rFonts w:ascii="Arial" w:hAnsi="Arial" w:cs="Arial"/>
                <w:b/>
              </w:rPr>
              <w:t>Is the guidance clear as to who Children and Young People’s Continuing Care is for and are the criteria for eligibility clear?</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9"/>
        <w:gridCol w:w="8163"/>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2</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9258F8">
              <w:rPr>
                <w:rFonts w:ascii="Arial" w:hAnsi="Arial" w:cs="Arial"/>
                <w:b/>
              </w:rPr>
              <w:t>Does the check list at Annex B clearly identify those children and young people eligible for Continuing Care?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8"/>
        <w:gridCol w:w="8164"/>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3</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E02B3C">
              <w:rPr>
                <w:rFonts w:ascii="Arial" w:hAnsi="Arial" w:cs="Arial"/>
                <w:b/>
              </w:rPr>
              <w:t>Is the guidance and the tools sufficiently clear for the identification of need to be looked at in a multi-agency way?</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8"/>
        <w:gridCol w:w="8164"/>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4</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E02B3C">
              <w:rPr>
                <w:rFonts w:ascii="Arial" w:hAnsi="Arial" w:cs="Arial"/>
                <w:b/>
              </w:rPr>
              <w:t>Is the process from identification of need, through to assessment clear within the guidance?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8"/>
        <w:gridCol w:w="8164"/>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5</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E02B3C">
              <w:rPr>
                <w:rFonts w:ascii="Arial" w:hAnsi="Arial" w:cs="Arial"/>
                <w:b/>
              </w:rPr>
              <w:t>Does the guidance allow you to understand what information should be used when conducting assessments?</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8"/>
        <w:gridCol w:w="8164"/>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6</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E02B3C">
              <w:rPr>
                <w:rFonts w:ascii="Arial" w:hAnsi="Arial" w:cs="Arial"/>
                <w:b/>
              </w:rPr>
              <w:t>Does the guidance provide clarity on how to involve the correct stakeholders to develop a suitable programme of work in support of a child or young person who needs Continuing Care?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0"/>
        <w:gridCol w:w="8162"/>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7</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E02B3C">
              <w:rPr>
                <w:rFonts w:ascii="Arial" w:hAnsi="Arial" w:cs="Arial"/>
                <w:b/>
              </w:rPr>
              <w:t>Is the role of the Multi-agency Panels clear?</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6"/>
        <w:gridCol w:w="8166"/>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8</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E02B3C" w:rsidRDefault="009B3B9A" w:rsidP="003A7588">
            <w:pPr>
              <w:rPr>
                <w:rFonts w:ascii="Arial" w:hAnsi="Arial" w:cs="Arial"/>
                <w:b/>
              </w:rPr>
            </w:pPr>
            <w:r w:rsidRPr="00E02B3C">
              <w:rPr>
                <w:rFonts w:ascii="Arial" w:hAnsi="Arial" w:cs="Arial"/>
                <w:b/>
              </w:rPr>
              <w:t>The nominated children and young people’s health assessor makes a recommendation, following consensus of the multi-disciplinary team meeting, as to whether the child or young person has continuing care needs that cannot be met by existing universal or specialist services and will require a package of care involving bespoke planning and funding arrangements.</w:t>
            </w:r>
          </w:p>
          <w:p w:rsidR="009B3B9A" w:rsidRPr="00E02B3C" w:rsidRDefault="009B3B9A" w:rsidP="003A7588">
            <w:pPr>
              <w:rPr>
                <w:rFonts w:ascii="Arial" w:hAnsi="Arial" w:cs="Arial"/>
                <w:b/>
              </w:rPr>
            </w:pPr>
            <w:r w:rsidRPr="00E02B3C">
              <w:rPr>
                <w:rFonts w:ascii="Arial" w:hAnsi="Arial" w:cs="Arial"/>
                <w:b/>
              </w:rPr>
              <w:tab/>
            </w:r>
          </w:p>
          <w:p w:rsidR="009B3B9A" w:rsidRPr="00E02B3C" w:rsidRDefault="009B3B9A" w:rsidP="003A7588">
            <w:pPr>
              <w:rPr>
                <w:rFonts w:ascii="Arial" w:hAnsi="Arial" w:cs="Arial"/>
                <w:b/>
              </w:rPr>
            </w:pPr>
            <w:proofErr w:type="spellStart"/>
            <w:r>
              <w:rPr>
                <w:rFonts w:ascii="Arial" w:hAnsi="Arial" w:cs="Arial"/>
                <w:b/>
              </w:rPr>
              <w:t>i</w:t>
            </w:r>
            <w:proofErr w:type="spellEnd"/>
            <w:r>
              <w:rPr>
                <w:rFonts w:ascii="Arial" w:hAnsi="Arial" w:cs="Arial"/>
                <w:b/>
              </w:rPr>
              <w:t xml:space="preserve">. </w:t>
            </w:r>
            <w:r w:rsidRPr="00E02B3C">
              <w:rPr>
                <w:rFonts w:ascii="Arial" w:hAnsi="Arial" w:cs="Arial"/>
                <w:b/>
              </w:rPr>
              <w:t xml:space="preserve">Do you support that the MDT should both: </w:t>
            </w:r>
          </w:p>
          <w:p w:rsidR="009B3B9A" w:rsidRPr="00E02B3C" w:rsidRDefault="009B3B9A" w:rsidP="003A7588">
            <w:pPr>
              <w:rPr>
                <w:rFonts w:ascii="Arial" w:hAnsi="Arial" w:cs="Arial"/>
                <w:b/>
              </w:rPr>
            </w:pPr>
          </w:p>
          <w:p w:rsidR="009B3B9A" w:rsidRPr="00E02B3C" w:rsidRDefault="009B3B9A" w:rsidP="003A7588">
            <w:pPr>
              <w:ind w:left="317"/>
              <w:rPr>
                <w:rFonts w:ascii="Arial" w:hAnsi="Arial" w:cs="Arial"/>
                <w:b/>
              </w:rPr>
            </w:pPr>
            <w:r w:rsidRPr="00E02B3C">
              <w:rPr>
                <w:rFonts w:ascii="Arial" w:hAnsi="Arial" w:cs="Arial"/>
                <w:b/>
              </w:rPr>
              <w:t>a- Make the recommendation of eligibility?</w:t>
            </w:r>
          </w:p>
          <w:p w:rsidR="009B3B9A" w:rsidRDefault="009B3B9A" w:rsidP="003A7588">
            <w:pPr>
              <w:ind w:left="317"/>
              <w:rPr>
                <w:rFonts w:ascii="Arial" w:hAnsi="Arial" w:cs="Arial"/>
                <w:b/>
              </w:rPr>
            </w:pPr>
            <w:r w:rsidRPr="00E02B3C">
              <w:rPr>
                <w:rFonts w:ascii="Arial" w:hAnsi="Arial" w:cs="Arial"/>
                <w:b/>
              </w:rPr>
              <w:lastRenderedPageBreak/>
              <w:t>b- Recommend the care package based on assessed need?</w:t>
            </w:r>
          </w:p>
          <w:p w:rsidR="009B3B9A" w:rsidRPr="009258F8" w:rsidRDefault="009B3B9A" w:rsidP="003A7588">
            <w:pPr>
              <w:ind w:left="317"/>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79"/>
        <w:gridCol w:w="8163"/>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9</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C62BE1" w:rsidRDefault="009B3B9A" w:rsidP="003A7588">
            <w:pPr>
              <w:rPr>
                <w:rFonts w:ascii="Arial" w:hAnsi="Arial" w:cs="Arial"/>
                <w:b/>
              </w:rPr>
            </w:pPr>
            <w:r w:rsidRPr="00C62BE1">
              <w:rPr>
                <w:rFonts w:ascii="Arial" w:hAnsi="Arial" w:cs="Arial"/>
                <w:b/>
              </w:rPr>
              <w:t xml:space="preserve">The timelines have been increased from the guidance in the 2012 document to reflect current working practice. </w:t>
            </w:r>
          </w:p>
          <w:p w:rsidR="009B3B9A" w:rsidRPr="00C62BE1" w:rsidRDefault="009B3B9A" w:rsidP="003A7588">
            <w:pPr>
              <w:rPr>
                <w:rFonts w:ascii="Arial" w:hAnsi="Arial" w:cs="Arial"/>
                <w:b/>
              </w:rPr>
            </w:pPr>
          </w:p>
          <w:p w:rsidR="009B3B9A" w:rsidRDefault="009B3B9A" w:rsidP="003A7588">
            <w:pPr>
              <w:rPr>
                <w:rFonts w:ascii="Arial" w:hAnsi="Arial" w:cs="Arial"/>
                <w:b/>
              </w:rPr>
            </w:pPr>
            <w:proofErr w:type="spellStart"/>
            <w:r>
              <w:rPr>
                <w:rFonts w:ascii="Arial" w:hAnsi="Arial" w:cs="Arial"/>
                <w:b/>
              </w:rPr>
              <w:t>i</w:t>
            </w:r>
            <w:proofErr w:type="spellEnd"/>
            <w:r>
              <w:rPr>
                <w:rFonts w:ascii="Arial" w:hAnsi="Arial" w:cs="Arial"/>
                <w:b/>
              </w:rPr>
              <w:t xml:space="preserve">. </w:t>
            </w:r>
            <w:r w:rsidRPr="00C62BE1">
              <w:rPr>
                <w:rFonts w:ascii="Arial" w:hAnsi="Arial" w:cs="Arial"/>
                <w:b/>
              </w:rPr>
              <w:t>Are the revised timelines realistic bearing in mind the plans to roll out the Welsh community care information syste</w:t>
            </w:r>
            <w:r>
              <w:rPr>
                <w:rFonts w:ascii="Arial" w:hAnsi="Arial" w:cs="Arial"/>
                <w:b/>
              </w:rPr>
              <w:t>m (WCCIS)</w:t>
            </w:r>
            <w:r w:rsidRPr="00E02B3C">
              <w:rPr>
                <w:rFonts w:ascii="Arial" w:hAnsi="Arial" w:cs="Arial"/>
                <w:b/>
              </w:rPr>
              <w:t>?</w:t>
            </w:r>
          </w:p>
          <w:p w:rsidR="009B3B9A" w:rsidRPr="009258F8" w:rsidRDefault="009B3B9A" w:rsidP="003A7588">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3"/>
        <w:gridCol w:w="8159"/>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10</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C62BE1" w:rsidRDefault="009B3B9A" w:rsidP="003A7588">
            <w:pPr>
              <w:rPr>
                <w:rFonts w:ascii="Arial" w:hAnsi="Arial" w:cs="Arial"/>
                <w:b/>
              </w:rPr>
            </w:pPr>
            <w:r w:rsidRPr="00C62BE1">
              <w:rPr>
                <w:rFonts w:ascii="Arial" w:hAnsi="Arial" w:cs="Arial"/>
                <w:b/>
              </w:rPr>
              <w:t xml:space="preserve">The children and young people’s health assessor should be a health practitioner with the relevant skills and competencies to undertake assessments within the scope of their own practice.  This role may be a dedicated role within a continuing care team or a practitioner within a community children’s nursing team, learning disability team or CAMHS team. LHB’s will need to ensure that the health assessor role is properly resourced and supported to make a recommendation. </w:t>
            </w:r>
          </w:p>
          <w:p w:rsidR="009B3B9A" w:rsidRPr="00C62BE1" w:rsidRDefault="009B3B9A" w:rsidP="003A7588">
            <w:pPr>
              <w:rPr>
                <w:rFonts w:ascii="Arial" w:hAnsi="Arial" w:cs="Arial"/>
                <w:b/>
              </w:rPr>
            </w:pPr>
          </w:p>
          <w:p w:rsidR="009B3B9A" w:rsidRPr="009258F8" w:rsidRDefault="009B3B9A" w:rsidP="003A7588">
            <w:pPr>
              <w:rPr>
                <w:rFonts w:ascii="Arial" w:hAnsi="Arial" w:cs="Arial"/>
                <w:b/>
              </w:rPr>
            </w:pPr>
            <w:proofErr w:type="spellStart"/>
            <w:r>
              <w:rPr>
                <w:rFonts w:ascii="Arial" w:hAnsi="Arial" w:cs="Arial"/>
                <w:b/>
              </w:rPr>
              <w:t>i</w:t>
            </w:r>
            <w:proofErr w:type="spellEnd"/>
            <w:r>
              <w:rPr>
                <w:rFonts w:ascii="Arial" w:hAnsi="Arial" w:cs="Arial"/>
                <w:b/>
              </w:rPr>
              <w:t xml:space="preserve">. </w:t>
            </w:r>
            <w:r w:rsidRPr="00C62BE1">
              <w:rPr>
                <w:rFonts w:ascii="Arial" w:hAnsi="Arial" w:cs="Arial"/>
                <w:b/>
              </w:rPr>
              <w:t xml:space="preserve">Do you agree with this view that assessments must be led by </w:t>
            </w:r>
            <w:r w:rsidRPr="00C62BE1">
              <w:rPr>
                <w:rFonts w:ascii="Arial" w:hAnsi="Arial" w:cs="Arial"/>
                <w:b/>
              </w:rPr>
              <w:lastRenderedPageBreak/>
              <w:t>practitioners who have the necessary skills and competency to assess within the scope of their practice?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3"/>
        <w:gridCol w:w="8159"/>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11</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C62BE1" w:rsidRDefault="009B3B9A" w:rsidP="003A7588">
            <w:pPr>
              <w:rPr>
                <w:rFonts w:ascii="Arial" w:hAnsi="Arial" w:cs="Arial"/>
                <w:b/>
              </w:rPr>
            </w:pPr>
            <w:r w:rsidRPr="00C62BE1">
              <w:rPr>
                <w:rFonts w:ascii="Arial" w:hAnsi="Arial" w:cs="Arial"/>
                <w:b/>
              </w:rPr>
              <w:t>The completed assessment with recommendations and costed options should be quality assured in line with health board governance arrangements.</w:t>
            </w:r>
          </w:p>
          <w:p w:rsidR="009B3B9A" w:rsidRPr="00C62BE1" w:rsidRDefault="009B3B9A" w:rsidP="003A7588">
            <w:pPr>
              <w:rPr>
                <w:rFonts w:ascii="Arial" w:hAnsi="Arial" w:cs="Arial"/>
                <w:b/>
              </w:rPr>
            </w:pPr>
          </w:p>
          <w:p w:rsidR="009B3B9A" w:rsidRPr="00C62BE1" w:rsidRDefault="009B3B9A" w:rsidP="003A7588">
            <w:pPr>
              <w:rPr>
                <w:rFonts w:ascii="Arial" w:hAnsi="Arial" w:cs="Arial"/>
                <w:b/>
              </w:rPr>
            </w:pPr>
            <w:proofErr w:type="spellStart"/>
            <w:r>
              <w:rPr>
                <w:rFonts w:ascii="Arial" w:hAnsi="Arial" w:cs="Arial"/>
                <w:b/>
              </w:rPr>
              <w:t>i</w:t>
            </w:r>
            <w:proofErr w:type="spellEnd"/>
            <w:r>
              <w:rPr>
                <w:rFonts w:ascii="Arial" w:hAnsi="Arial" w:cs="Arial"/>
                <w:b/>
              </w:rPr>
              <w:t xml:space="preserve">. </w:t>
            </w:r>
            <w:r w:rsidRPr="00C62BE1">
              <w:rPr>
                <w:rFonts w:ascii="Arial" w:hAnsi="Arial" w:cs="Arial"/>
                <w:b/>
              </w:rPr>
              <w:t>Do you support that governance arrangements should be set out within the guidance?</w:t>
            </w:r>
          </w:p>
          <w:p w:rsidR="009B3B9A" w:rsidRPr="00C62BE1" w:rsidRDefault="009B3B9A" w:rsidP="003A7588">
            <w:pPr>
              <w:rPr>
                <w:rFonts w:ascii="Arial" w:hAnsi="Arial" w:cs="Arial"/>
                <w:b/>
              </w:rPr>
            </w:pPr>
          </w:p>
          <w:p w:rsidR="009B3B9A" w:rsidRDefault="009B3B9A" w:rsidP="003A7588">
            <w:pPr>
              <w:rPr>
                <w:rFonts w:ascii="Arial" w:hAnsi="Arial" w:cs="Arial"/>
                <w:b/>
              </w:rPr>
            </w:pPr>
            <w:r>
              <w:rPr>
                <w:rFonts w:ascii="Arial" w:hAnsi="Arial" w:cs="Arial"/>
                <w:b/>
              </w:rPr>
              <w:t xml:space="preserve">ii. </w:t>
            </w:r>
            <w:r w:rsidRPr="00C62BE1">
              <w:rPr>
                <w:rFonts w:ascii="Arial" w:hAnsi="Arial" w:cs="Arial"/>
                <w:b/>
              </w:rPr>
              <w:t>Do the key points cover all aspects of quality assurance?</w:t>
            </w:r>
          </w:p>
          <w:p w:rsidR="009B3B9A" w:rsidRPr="009258F8" w:rsidRDefault="009B3B9A" w:rsidP="003A7588">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4"/>
        <w:gridCol w:w="8158"/>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12</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C62BE1" w:rsidRDefault="009B3B9A" w:rsidP="003A7588">
            <w:pPr>
              <w:rPr>
                <w:rFonts w:ascii="Arial" w:hAnsi="Arial" w:cs="Arial"/>
                <w:b/>
              </w:rPr>
            </w:pPr>
            <w:r w:rsidRPr="00C62BE1">
              <w:rPr>
                <w:rFonts w:ascii="Arial" w:hAnsi="Arial" w:cs="Arial"/>
                <w:b/>
              </w:rPr>
              <w:t xml:space="preserve">Best practice supports that disputes are resolved as quickly as possible.  The interests of the child is paramount and no child should be denied access or have access to the appropriate health care delayed as a result of a dispute. LHB’s and LA’s must have dispute </w:t>
            </w:r>
            <w:r w:rsidRPr="00C62BE1">
              <w:rPr>
                <w:rFonts w:ascii="Arial" w:hAnsi="Arial" w:cs="Arial"/>
                <w:b/>
              </w:rPr>
              <w:lastRenderedPageBreak/>
              <w:t>resolution built into their agreed continuing care pathway</w:t>
            </w:r>
          </w:p>
          <w:p w:rsidR="009B3B9A" w:rsidRPr="00C62BE1" w:rsidRDefault="009B3B9A" w:rsidP="003A7588">
            <w:pPr>
              <w:rPr>
                <w:rFonts w:ascii="Arial" w:hAnsi="Arial" w:cs="Arial"/>
                <w:b/>
              </w:rPr>
            </w:pPr>
          </w:p>
          <w:p w:rsidR="009B3B9A" w:rsidRPr="00C62BE1" w:rsidRDefault="009B3B9A" w:rsidP="003A7588">
            <w:pPr>
              <w:rPr>
                <w:rFonts w:ascii="Arial" w:hAnsi="Arial" w:cs="Arial"/>
                <w:b/>
              </w:rPr>
            </w:pPr>
            <w:proofErr w:type="spellStart"/>
            <w:r>
              <w:rPr>
                <w:rFonts w:ascii="Arial" w:hAnsi="Arial" w:cs="Arial"/>
                <w:b/>
              </w:rPr>
              <w:t>i</w:t>
            </w:r>
            <w:proofErr w:type="spellEnd"/>
            <w:r>
              <w:rPr>
                <w:rFonts w:ascii="Arial" w:hAnsi="Arial" w:cs="Arial"/>
                <w:b/>
              </w:rPr>
              <w:t xml:space="preserve">. </w:t>
            </w:r>
            <w:r w:rsidRPr="00C62BE1">
              <w:rPr>
                <w:rFonts w:ascii="Arial" w:hAnsi="Arial" w:cs="Arial"/>
                <w:b/>
              </w:rPr>
              <w:t>Should the guidance outline a dispute resolution pathway?</w:t>
            </w:r>
          </w:p>
          <w:p w:rsidR="009B3B9A" w:rsidRPr="00C62BE1" w:rsidRDefault="009B3B9A" w:rsidP="003A7588">
            <w:pPr>
              <w:rPr>
                <w:rFonts w:ascii="Arial" w:hAnsi="Arial" w:cs="Arial"/>
                <w:b/>
              </w:rPr>
            </w:pPr>
          </w:p>
          <w:p w:rsidR="009B3B9A" w:rsidRDefault="009B3B9A" w:rsidP="003A7588">
            <w:pPr>
              <w:rPr>
                <w:rFonts w:ascii="Arial" w:hAnsi="Arial" w:cs="Arial"/>
                <w:b/>
              </w:rPr>
            </w:pPr>
            <w:r>
              <w:rPr>
                <w:rFonts w:ascii="Arial" w:hAnsi="Arial" w:cs="Arial"/>
                <w:b/>
              </w:rPr>
              <w:t xml:space="preserve">ii. </w:t>
            </w:r>
            <w:r w:rsidRPr="00C62BE1">
              <w:rPr>
                <w:rFonts w:ascii="Arial" w:hAnsi="Arial" w:cs="Arial"/>
                <w:b/>
              </w:rPr>
              <w:t>Should there be formal agreement across health boards for peer review and independent assessment?</w:t>
            </w:r>
          </w:p>
          <w:p w:rsidR="009B3B9A" w:rsidRPr="009258F8" w:rsidRDefault="009B3B9A" w:rsidP="003A7588">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4"/>
        <w:gridCol w:w="8158"/>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Default="009B3B9A" w:rsidP="003A7588">
            <w:pPr>
              <w:jc w:val="center"/>
              <w:rPr>
                <w:rFonts w:ascii="Arial" w:hAnsi="Arial" w:cs="Arial"/>
                <w:b/>
              </w:rPr>
            </w:pPr>
            <w:r w:rsidRPr="009258F8">
              <w:rPr>
                <w:rFonts w:ascii="Arial" w:hAnsi="Arial" w:cs="Arial"/>
                <w:b/>
              </w:rPr>
              <w:t>Q</w:t>
            </w:r>
            <w:r>
              <w:rPr>
                <w:rFonts w:ascii="Arial" w:hAnsi="Arial" w:cs="Arial"/>
                <w:b/>
              </w:rPr>
              <w:t>13</w:t>
            </w:r>
            <w:r w:rsidRPr="009258F8">
              <w:rPr>
                <w:rFonts w:ascii="Arial" w:hAnsi="Arial" w:cs="Arial"/>
                <w:b/>
              </w:rPr>
              <w:t>.</w:t>
            </w:r>
          </w:p>
        </w:tc>
        <w:tc>
          <w:tcPr>
            <w:tcW w:w="8470" w:type="dxa"/>
            <w:shd w:val="clear" w:color="auto" w:fill="EAF1DD" w:themeFill="accent3" w:themeFillTint="33"/>
          </w:tcPr>
          <w:p w:rsidR="009B3B9A" w:rsidRPr="009258F8" w:rsidRDefault="009B3B9A" w:rsidP="003A7588">
            <w:pPr>
              <w:rPr>
                <w:rFonts w:ascii="Arial" w:hAnsi="Arial" w:cs="Arial"/>
                <w:b/>
              </w:rPr>
            </w:pPr>
            <w:r w:rsidRPr="00C62BE1">
              <w:rPr>
                <w:rFonts w:ascii="Arial" w:hAnsi="Arial" w:cs="Arial"/>
                <w:b/>
              </w:rPr>
              <w:t>Does the guidance provide a clear legal position on Direct Payments and in what   circumstances their use might be appropriate?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5"/>
        <w:gridCol w:w="8157"/>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14</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Default="009B3B9A" w:rsidP="003A7588">
            <w:pPr>
              <w:rPr>
                <w:rFonts w:ascii="Arial" w:hAnsi="Arial" w:cs="Arial"/>
                <w:b/>
              </w:rPr>
            </w:pPr>
            <w:r w:rsidRPr="00C62BE1">
              <w:rPr>
                <w:rFonts w:ascii="Arial" w:hAnsi="Arial" w:cs="Arial"/>
                <w:b/>
              </w:rPr>
              <w:t>Is the guidance clear enough that the use of pooled budgets should be considered as a mechanism for ensuring timely provision of care?</w:t>
            </w:r>
          </w:p>
          <w:p w:rsidR="009B3B9A" w:rsidRPr="009258F8" w:rsidRDefault="009B3B9A" w:rsidP="003A7588">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4"/>
        <w:gridCol w:w="8158"/>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15</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C62BE1">
              <w:rPr>
                <w:rFonts w:ascii="Arial" w:hAnsi="Arial" w:cs="Arial"/>
                <w:b/>
              </w:rPr>
              <w:t xml:space="preserve">We would like to know your views on the effects that the draft Children and Young People Continuing Care Guidance would have on the Welsh language, specifically on opportunities for people to use Welsh and on treating the Welsh language no less favourably than English. </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4"/>
        <w:gridCol w:w="8158"/>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16</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3740D0">
              <w:rPr>
                <w:rFonts w:ascii="Arial" w:hAnsi="Arial" w:cs="Arial"/>
                <w:b/>
              </w:rPr>
              <w:t>Please also explain how you believe the draft Children and Young People Continuing Care Guidance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p w:rsidR="009B3B9A" w:rsidRDefault="009B3B9A" w:rsidP="009B3B9A">
            <w:pPr>
              <w:rPr>
                <w:rFonts w:ascii="Arial" w:hAnsi="Arial" w:cs="Arial"/>
                <w:b/>
              </w:rPr>
            </w:pPr>
          </w:p>
        </w:tc>
      </w:tr>
    </w:tbl>
    <w:p w:rsidR="009B3B9A" w:rsidRDefault="009B3B9A" w:rsidP="009B3B9A">
      <w:pPr>
        <w:rPr>
          <w:rFonts w:ascii="Arial" w:hAnsi="Arial" w:cs="Arial"/>
          <w:b/>
        </w:rPr>
      </w:pPr>
    </w:p>
    <w:tbl>
      <w:tblPr>
        <w:tblStyle w:val="TableGrid"/>
        <w:tblW w:w="0" w:type="auto"/>
        <w:tblLook w:val="04A0" w:firstRow="1" w:lastRow="0" w:firstColumn="1" w:lastColumn="0" w:noHBand="0" w:noVBand="1"/>
      </w:tblPr>
      <w:tblGrid>
        <w:gridCol w:w="1085"/>
        <w:gridCol w:w="8157"/>
      </w:tblGrid>
      <w:tr w:rsidR="009B3B9A" w:rsidTr="003A7588">
        <w:trPr>
          <w:trHeight w:val="624"/>
        </w:trPr>
        <w:tc>
          <w:tcPr>
            <w:tcW w:w="1101" w:type="dxa"/>
            <w:shd w:val="clear" w:color="auto" w:fill="C2D69B" w:themeFill="accent3" w:themeFillTint="99"/>
          </w:tcPr>
          <w:p w:rsidR="009B3B9A" w:rsidRDefault="009B3B9A" w:rsidP="003A7588">
            <w:pPr>
              <w:jc w:val="center"/>
              <w:rPr>
                <w:rFonts w:ascii="Arial" w:hAnsi="Arial" w:cs="Arial"/>
                <w:b/>
              </w:rPr>
            </w:pPr>
          </w:p>
          <w:p w:rsidR="009B3B9A" w:rsidRPr="009258F8" w:rsidRDefault="009B3B9A" w:rsidP="003A7588">
            <w:pPr>
              <w:jc w:val="center"/>
              <w:rPr>
                <w:rFonts w:ascii="Arial" w:hAnsi="Arial" w:cs="Arial"/>
                <w:b/>
              </w:rPr>
            </w:pPr>
            <w:r w:rsidRPr="009258F8">
              <w:rPr>
                <w:rFonts w:ascii="Arial" w:hAnsi="Arial" w:cs="Arial"/>
                <w:b/>
              </w:rPr>
              <w:t>Q</w:t>
            </w:r>
            <w:r>
              <w:rPr>
                <w:rFonts w:ascii="Arial" w:hAnsi="Arial" w:cs="Arial"/>
                <w:b/>
              </w:rPr>
              <w:t>17</w:t>
            </w:r>
            <w:r w:rsidRPr="009258F8">
              <w:rPr>
                <w:rFonts w:ascii="Arial" w:hAnsi="Arial" w:cs="Arial"/>
                <w:b/>
              </w:rPr>
              <w:t>.</w:t>
            </w:r>
          </w:p>
          <w:p w:rsidR="009B3B9A" w:rsidRDefault="009B3B9A" w:rsidP="003A7588">
            <w:pPr>
              <w:jc w:val="center"/>
              <w:rPr>
                <w:rFonts w:ascii="Arial" w:hAnsi="Arial" w:cs="Arial"/>
                <w:b/>
              </w:rPr>
            </w:pPr>
          </w:p>
        </w:tc>
        <w:tc>
          <w:tcPr>
            <w:tcW w:w="8470" w:type="dxa"/>
            <w:shd w:val="clear" w:color="auto" w:fill="EAF1DD" w:themeFill="accent3" w:themeFillTint="33"/>
          </w:tcPr>
          <w:p w:rsidR="009B3B9A" w:rsidRPr="009258F8" w:rsidRDefault="009B3B9A" w:rsidP="003A7588">
            <w:pPr>
              <w:rPr>
                <w:rFonts w:ascii="Arial" w:hAnsi="Arial" w:cs="Arial"/>
                <w:b/>
              </w:rPr>
            </w:pPr>
            <w:r w:rsidRPr="003740D0">
              <w:rPr>
                <w:rFonts w:ascii="Arial" w:hAnsi="Arial" w:cs="Arial"/>
                <w:b/>
              </w:rPr>
              <w:t>We have asked a number of specific questions. If you have any related issues which we have not specifically addressed, please use this space to report them</w:t>
            </w:r>
            <w:r>
              <w:rPr>
                <w:rFonts w:ascii="Arial" w:hAnsi="Arial" w:cs="Arial"/>
                <w:b/>
              </w:rPr>
              <w:t>.</w:t>
            </w:r>
          </w:p>
        </w:tc>
      </w:tr>
    </w:tbl>
    <w:p w:rsidR="00C40553" w:rsidRDefault="00BF171E"/>
    <w:tbl>
      <w:tblPr>
        <w:tblStyle w:val="TableGrid"/>
        <w:tblW w:w="0" w:type="auto"/>
        <w:tblLook w:val="04A0" w:firstRow="1" w:lastRow="0" w:firstColumn="1" w:lastColumn="0" w:noHBand="0" w:noVBand="1"/>
      </w:tblPr>
      <w:tblGrid>
        <w:gridCol w:w="9242"/>
      </w:tblGrid>
      <w:tr w:rsidR="009B3B9A" w:rsidTr="009B3B9A">
        <w:tc>
          <w:tcPr>
            <w:tcW w:w="9242" w:type="dxa"/>
          </w:tcPr>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p w:rsidR="009B3B9A" w:rsidRDefault="009B3B9A"/>
        </w:tc>
      </w:tr>
    </w:tbl>
    <w:p w:rsidR="009B3B9A" w:rsidRDefault="009B3B9A"/>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Pr="003D05B8" w:rsidRDefault="003D05B8" w:rsidP="003D05B8">
      <w:pPr>
        <w:rPr>
          <w:rFonts w:ascii="Arial" w:hAnsi="Arial" w:cs="Arial"/>
          <w:b/>
        </w:rPr>
      </w:pPr>
    </w:p>
    <w:p w:rsidR="003D05B8" w:rsidRPr="003D05B8" w:rsidRDefault="003D05B8" w:rsidP="003D05B8">
      <w:pPr>
        <w:rPr>
          <w:rFonts w:ascii="Arial" w:hAnsi="Arial" w:cs="Arial"/>
          <w:b/>
          <w:sz w:val="28"/>
          <w:szCs w:val="28"/>
        </w:rPr>
      </w:pPr>
      <w:r w:rsidRPr="003D05B8">
        <w:rPr>
          <w:rFonts w:ascii="Arial" w:hAnsi="Arial" w:cs="Arial"/>
          <w:b/>
          <w:sz w:val="28"/>
          <w:szCs w:val="28"/>
        </w:rPr>
        <w:t>Submit your response</w:t>
      </w:r>
    </w:p>
    <w:p w:rsidR="003D05B8" w:rsidRPr="003D05B8" w:rsidRDefault="003D05B8" w:rsidP="003D05B8">
      <w:pPr>
        <w:rPr>
          <w:rFonts w:ascii="Arial" w:hAnsi="Arial" w:cs="Arial"/>
          <w:b/>
        </w:rPr>
      </w:pPr>
    </w:p>
    <w:p w:rsidR="003D05B8" w:rsidRDefault="003D05B8" w:rsidP="003D05B8">
      <w:pPr>
        <w:rPr>
          <w:rFonts w:ascii="Arial" w:hAnsi="Arial" w:cs="Arial"/>
          <w:b/>
        </w:rPr>
      </w:pPr>
      <w:r w:rsidRPr="003D05B8">
        <w:rPr>
          <w:rFonts w:ascii="Arial" w:hAnsi="Arial" w:cs="Arial"/>
          <w:b/>
        </w:rPr>
        <w:t>You are about to submit your response. Please ensure you are satisfied with the answers you have provided before sending.</w:t>
      </w: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 xml:space="preserve">Name </w:t>
      </w: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 xml:space="preserve">Organisation (if applicable) </w:t>
      </w:r>
    </w:p>
    <w:p w:rsidR="003D05B8" w:rsidRDefault="003D05B8" w:rsidP="003D05B8">
      <w:pPr>
        <w:rPr>
          <w:rFonts w:ascii="Arial" w:hAnsi="Arial" w:cs="Arial"/>
          <w:b/>
        </w:rPr>
      </w:pPr>
      <w:r>
        <w:rPr>
          <w:rFonts w:ascii="Arial" w:hAnsi="Arial" w:cs="Arial"/>
          <w:b/>
        </w:rPr>
        <w:t xml:space="preserve">  </w:t>
      </w:r>
    </w:p>
    <w:p w:rsidR="003D05B8" w:rsidRDefault="003D05B8" w:rsidP="003D05B8">
      <w:pPr>
        <w:rPr>
          <w:rFonts w:ascii="Arial" w:hAnsi="Arial" w:cs="Arial"/>
          <w:b/>
        </w:rPr>
      </w:pPr>
      <w:r>
        <w:rPr>
          <w:rFonts w:ascii="Arial" w:hAnsi="Arial" w:cs="Arial"/>
          <w:b/>
        </w:rPr>
        <w:t xml:space="preserve">Telephone: </w:t>
      </w:r>
    </w:p>
    <w:p w:rsidR="003D05B8" w:rsidRDefault="003D05B8" w:rsidP="003D05B8">
      <w:pPr>
        <w:rPr>
          <w:rFonts w:ascii="Arial" w:hAnsi="Arial" w:cs="Arial"/>
          <w:b/>
        </w:rPr>
      </w:pPr>
      <w:r>
        <w:rPr>
          <w:rFonts w:ascii="Arial" w:hAnsi="Arial" w:cs="Arial"/>
          <w:b/>
        </w:rPr>
        <w:t xml:space="preserve">  </w:t>
      </w:r>
    </w:p>
    <w:p w:rsidR="003D05B8" w:rsidRDefault="003D05B8" w:rsidP="003D05B8">
      <w:pPr>
        <w:rPr>
          <w:rFonts w:ascii="Arial" w:hAnsi="Arial" w:cs="Arial"/>
          <w:b/>
        </w:rPr>
      </w:pPr>
      <w:r>
        <w:rPr>
          <w:rFonts w:ascii="Arial" w:hAnsi="Arial" w:cs="Arial"/>
          <w:b/>
        </w:rPr>
        <w:t xml:space="preserve">email: </w:t>
      </w: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 xml:space="preserve">Address </w:t>
      </w:r>
    </w:p>
    <w:p w:rsidR="003D05B8" w:rsidRDefault="003D05B8" w:rsidP="003D05B8">
      <w:pPr>
        <w:rPr>
          <w:rFonts w:ascii="Arial" w:hAnsi="Arial" w:cs="Arial"/>
          <w:b/>
        </w:rPr>
      </w:pPr>
      <w:r>
        <w:rPr>
          <w:rFonts w:ascii="Arial" w:hAnsi="Arial" w:cs="Arial"/>
          <w:b/>
        </w:rPr>
        <w:t xml:space="preserve">  </w:t>
      </w: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If you want to receive a receipt of your response, please provide an email address.</w:t>
      </w: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 xml:space="preserve">Email address </w:t>
      </w:r>
      <w:bookmarkStart w:id="0" w:name="_GoBack"/>
      <w:bookmarkEnd w:id="0"/>
    </w:p>
    <w:p w:rsidR="003D05B8" w:rsidRDefault="003D05B8" w:rsidP="003D05B8">
      <w:pPr>
        <w:rPr>
          <w:rFonts w:ascii="Arial" w:hAnsi="Arial" w:cs="Arial"/>
          <w:b/>
        </w:rPr>
      </w:pP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 xml:space="preserve">Responses to consultations may be made public. To keep your response anonymous (including email addresses) tick the box. </w:t>
      </w:r>
    </w:p>
    <w:p w:rsidR="003D05B8" w:rsidRDefault="003D05B8" w:rsidP="003D05B8">
      <w:pPr>
        <w:rPr>
          <w:rFonts w:ascii="Arial" w:hAnsi="Arial" w:cs="Arial"/>
          <w:b/>
        </w:rPr>
      </w:pPr>
    </w:p>
    <w:p w:rsidR="003D05B8" w:rsidRDefault="003D05B8" w:rsidP="003D05B8">
      <w:pPr>
        <w:rPr>
          <w:rFonts w:ascii="Arial" w:hAnsi="Arial" w:cs="Arial"/>
          <w:b/>
        </w:rPr>
      </w:pPr>
      <w:r>
        <w:rPr>
          <w:rFonts w:ascii="Arial" w:hAnsi="Arial" w:cs="Arial"/>
          <w:b/>
        </w:rPr>
        <w:t>Keep my response anonymous</w:t>
      </w:r>
    </w:p>
    <w:p w:rsidR="003D05B8" w:rsidRDefault="003D05B8"/>
    <w:sectPr w:rsidR="003D0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5250"/>
    <w:multiLevelType w:val="multilevel"/>
    <w:tmpl w:val="C29C7BFC"/>
    <w:lvl w:ilvl="0">
      <w:start w:val="1"/>
      <w:numFmt w:val="decimal"/>
      <w:pStyle w:val="Heading1"/>
      <w:lvlText w:val="%1."/>
      <w:lvlJc w:val="right"/>
      <w:pPr>
        <w:ind w:left="360" w:hanging="360"/>
      </w:pPr>
      <w:rPr>
        <w:rFonts w:ascii="Arial" w:hAnsi="Arial" w:hint="default"/>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9A"/>
    <w:rsid w:val="000046CF"/>
    <w:rsid w:val="003D05B8"/>
    <w:rsid w:val="009B3B9A"/>
    <w:rsid w:val="00BF171E"/>
    <w:rsid w:val="00E36005"/>
    <w:rsid w:val="00FD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D7F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A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9B3B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D7F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A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9B3B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3176">
      <w:bodyDiv w:val="1"/>
      <w:marLeft w:val="0"/>
      <w:marRight w:val="0"/>
      <w:marTop w:val="0"/>
      <w:marBottom w:val="0"/>
      <w:divBdr>
        <w:top w:val="none" w:sz="0" w:space="0" w:color="auto"/>
        <w:left w:val="none" w:sz="0" w:space="0" w:color="auto"/>
        <w:bottom w:val="none" w:sz="0" w:space="0" w:color="auto"/>
        <w:right w:val="none" w:sz="0" w:space="0" w:color="auto"/>
      </w:divBdr>
    </w:div>
    <w:div w:id="1723482408">
      <w:bodyDiv w:val="1"/>
      <w:marLeft w:val="0"/>
      <w:marRight w:val="0"/>
      <w:marTop w:val="0"/>
      <w:marBottom w:val="0"/>
      <w:divBdr>
        <w:top w:val="none" w:sz="0" w:space="0" w:color="auto"/>
        <w:left w:val="none" w:sz="0" w:space="0" w:color="auto"/>
        <w:bottom w:val="none" w:sz="0" w:space="0" w:color="auto"/>
        <w:right w:val="none" w:sz="0" w:space="0" w:color="auto"/>
      </w:divBdr>
      <w:divsChild>
        <w:div w:id="1713922237">
          <w:marLeft w:val="0"/>
          <w:marRight w:val="0"/>
          <w:marTop w:val="0"/>
          <w:marBottom w:val="0"/>
          <w:divBdr>
            <w:top w:val="none" w:sz="0" w:space="0" w:color="auto"/>
            <w:left w:val="none" w:sz="0" w:space="0" w:color="auto"/>
            <w:bottom w:val="none" w:sz="0" w:space="0" w:color="auto"/>
            <w:right w:val="none" w:sz="0" w:space="0" w:color="auto"/>
          </w:divBdr>
          <w:divsChild>
            <w:div w:id="915242993">
              <w:marLeft w:val="0"/>
              <w:marRight w:val="0"/>
              <w:marTop w:val="0"/>
              <w:marBottom w:val="0"/>
              <w:divBdr>
                <w:top w:val="none" w:sz="0" w:space="0" w:color="auto"/>
                <w:left w:val="none" w:sz="0" w:space="0" w:color="auto"/>
                <w:bottom w:val="none" w:sz="0" w:space="0" w:color="auto"/>
                <w:right w:val="none" w:sz="0" w:space="0" w:color="auto"/>
              </w:divBdr>
              <w:divsChild>
                <w:div w:id="1300456800">
                  <w:marLeft w:val="0"/>
                  <w:marRight w:val="0"/>
                  <w:marTop w:val="0"/>
                  <w:marBottom w:val="0"/>
                  <w:divBdr>
                    <w:top w:val="none" w:sz="0" w:space="0" w:color="auto"/>
                    <w:left w:val="none" w:sz="0" w:space="0" w:color="auto"/>
                    <w:bottom w:val="none" w:sz="0" w:space="0" w:color="auto"/>
                    <w:right w:val="none" w:sz="0" w:space="0" w:color="auto"/>
                  </w:divBdr>
                  <w:divsChild>
                    <w:div w:id="1997805862">
                      <w:marLeft w:val="0"/>
                      <w:marRight w:val="0"/>
                      <w:marTop w:val="0"/>
                      <w:marBottom w:val="0"/>
                      <w:divBdr>
                        <w:top w:val="none" w:sz="0" w:space="0" w:color="auto"/>
                        <w:left w:val="none" w:sz="0" w:space="0" w:color="auto"/>
                        <w:bottom w:val="none" w:sz="0" w:space="0" w:color="auto"/>
                        <w:right w:val="none" w:sz="0" w:space="0" w:color="auto"/>
                      </w:divBdr>
                      <w:divsChild>
                        <w:div w:id="1641302718">
                          <w:marLeft w:val="0"/>
                          <w:marRight w:val="0"/>
                          <w:marTop w:val="0"/>
                          <w:marBottom w:val="0"/>
                          <w:divBdr>
                            <w:top w:val="none" w:sz="0" w:space="0" w:color="auto"/>
                            <w:left w:val="none" w:sz="0" w:space="0" w:color="auto"/>
                            <w:bottom w:val="none" w:sz="0" w:space="0" w:color="auto"/>
                            <w:right w:val="none" w:sz="0" w:space="0" w:color="auto"/>
                          </w:divBdr>
                          <w:divsChild>
                            <w:div w:id="475412453">
                              <w:marLeft w:val="0"/>
                              <w:marRight w:val="0"/>
                              <w:marTop w:val="0"/>
                              <w:marBottom w:val="0"/>
                              <w:divBdr>
                                <w:top w:val="none" w:sz="0" w:space="0" w:color="auto"/>
                                <w:left w:val="none" w:sz="0" w:space="0" w:color="auto"/>
                                <w:bottom w:val="none" w:sz="0" w:space="0" w:color="auto"/>
                                <w:right w:val="none" w:sz="0" w:space="0" w:color="auto"/>
                              </w:divBdr>
                            </w:div>
                          </w:divsChild>
                        </w:div>
                        <w:div w:id="1407921235">
                          <w:marLeft w:val="0"/>
                          <w:marRight w:val="0"/>
                          <w:marTop w:val="0"/>
                          <w:marBottom w:val="0"/>
                          <w:divBdr>
                            <w:top w:val="none" w:sz="0" w:space="0" w:color="auto"/>
                            <w:left w:val="none" w:sz="0" w:space="0" w:color="auto"/>
                            <w:bottom w:val="none" w:sz="0" w:space="0" w:color="auto"/>
                            <w:right w:val="none" w:sz="0" w:space="0" w:color="auto"/>
                          </w:divBdr>
                          <w:divsChild>
                            <w:div w:id="1567764959">
                              <w:marLeft w:val="0"/>
                              <w:marRight w:val="0"/>
                              <w:marTop w:val="0"/>
                              <w:marBottom w:val="0"/>
                              <w:divBdr>
                                <w:top w:val="none" w:sz="0" w:space="0" w:color="auto"/>
                                <w:left w:val="none" w:sz="0" w:space="0" w:color="auto"/>
                                <w:bottom w:val="none" w:sz="0" w:space="0" w:color="auto"/>
                                <w:right w:val="none" w:sz="0" w:space="0" w:color="auto"/>
                              </w:divBdr>
                              <w:divsChild>
                                <w:div w:id="563875149">
                                  <w:marLeft w:val="0"/>
                                  <w:marRight w:val="0"/>
                                  <w:marTop w:val="0"/>
                                  <w:marBottom w:val="0"/>
                                  <w:divBdr>
                                    <w:top w:val="none" w:sz="0" w:space="0" w:color="auto"/>
                                    <w:left w:val="none" w:sz="0" w:space="0" w:color="auto"/>
                                    <w:bottom w:val="none" w:sz="0" w:space="0" w:color="auto"/>
                                    <w:right w:val="none" w:sz="0" w:space="0" w:color="auto"/>
                                  </w:divBdr>
                                  <w:divsChild>
                                    <w:div w:id="1763643584">
                                      <w:marLeft w:val="0"/>
                                      <w:marRight w:val="0"/>
                                      <w:marTop w:val="0"/>
                                      <w:marBottom w:val="0"/>
                                      <w:divBdr>
                                        <w:top w:val="none" w:sz="0" w:space="0" w:color="auto"/>
                                        <w:left w:val="none" w:sz="0" w:space="0" w:color="auto"/>
                                        <w:bottom w:val="none" w:sz="0" w:space="0" w:color="auto"/>
                                        <w:right w:val="none" w:sz="0" w:space="0" w:color="auto"/>
                                      </w:divBdr>
                                    </w:div>
                                    <w:div w:id="295256249">
                                      <w:marLeft w:val="0"/>
                                      <w:marRight w:val="0"/>
                                      <w:marTop w:val="0"/>
                                      <w:marBottom w:val="0"/>
                                      <w:divBdr>
                                        <w:top w:val="none" w:sz="0" w:space="0" w:color="auto"/>
                                        <w:left w:val="none" w:sz="0" w:space="0" w:color="auto"/>
                                        <w:bottom w:val="none" w:sz="0" w:space="0" w:color="auto"/>
                                        <w:right w:val="none" w:sz="0" w:space="0" w:color="auto"/>
                                      </w:divBdr>
                                      <w:divsChild>
                                        <w:div w:id="615408254">
                                          <w:marLeft w:val="0"/>
                                          <w:marRight w:val="0"/>
                                          <w:marTop w:val="0"/>
                                          <w:marBottom w:val="0"/>
                                          <w:divBdr>
                                            <w:top w:val="none" w:sz="0" w:space="0" w:color="auto"/>
                                            <w:left w:val="none" w:sz="0" w:space="0" w:color="auto"/>
                                            <w:bottom w:val="none" w:sz="0" w:space="0" w:color="auto"/>
                                            <w:right w:val="none" w:sz="0" w:space="0" w:color="auto"/>
                                          </w:divBdr>
                                        </w:div>
                                        <w:div w:id="1880971778">
                                          <w:marLeft w:val="0"/>
                                          <w:marRight w:val="0"/>
                                          <w:marTop w:val="0"/>
                                          <w:marBottom w:val="0"/>
                                          <w:divBdr>
                                            <w:top w:val="none" w:sz="0" w:space="0" w:color="auto"/>
                                            <w:left w:val="none" w:sz="0" w:space="0" w:color="auto"/>
                                            <w:bottom w:val="none" w:sz="0" w:space="0" w:color="auto"/>
                                            <w:right w:val="none" w:sz="0" w:space="0" w:color="auto"/>
                                          </w:divBdr>
                                          <w:divsChild>
                                            <w:div w:id="1260528332">
                                              <w:marLeft w:val="0"/>
                                              <w:marRight w:val="0"/>
                                              <w:marTop w:val="0"/>
                                              <w:marBottom w:val="0"/>
                                              <w:divBdr>
                                                <w:top w:val="none" w:sz="0" w:space="0" w:color="auto"/>
                                                <w:left w:val="none" w:sz="0" w:space="0" w:color="auto"/>
                                                <w:bottom w:val="none" w:sz="0" w:space="0" w:color="auto"/>
                                                <w:right w:val="none" w:sz="0" w:space="0" w:color="auto"/>
                                              </w:divBdr>
                                              <w:divsChild>
                                                <w:div w:id="576785882">
                                                  <w:marLeft w:val="0"/>
                                                  <w:marRight w:val="0"/>
                                                  <w:marTop w:val="0"/>
                                                  <w:marBottom w:val="0"/>
                                                  <w:divBdr>
                                                    <w:top w:val="none" w:sz="0" w:space="0" w:color="auto"/>
                                                    <w:left w:val="none" w:sz="0" w:space="0" w:color="auto"/>
                                                    <w:bottom w:val="none" w:sz="0" w:space="0" w:color="auto"/>
                                                    <w:right w:val="none" w:sz="0" w:space="0" w:color="auto"/>
                                                  </w:divBdr>
                                                </w:div>
                                                <w:div w:id="18410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C8E8FAD4</Template>
  <TotalTime>0</TotalTime>
  <Pages>9</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Fellows, Carl (Admin)</cp:lastModifiedBy>
  <cp:revision>2</cp:revision>
  <dcterms:created xsi:type="dcterms:W3CDTF">2019-05-16T09:38:00Z</dcterms:created>
  <dcterms:modified xsi:type="dcterms:W3CDTF">2019-05-16T09:38:00Z</dcterms:modified>
</cp:coreProperties>
</file>